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Theme="majorEastAsia" w:hAnsiTheme="majorEastAsia" w:eastAsiaTheme="majorEastAsia"/>
          <w:i w:val="0"/>
          <w:iCs w:val="0"/>
          <w:lang w:eastAsia="zh-CN"/>
        </w:rPr>
      </w:pPr>
      <w:r>
        <w:rPr>
          <w:rFonts w:hint="eastAsia" w:asciiTheme="majorEastAsia" w:hAnsiTheme="majorEastAsia" w:eastAsiaTheme="majorEastAsia"/>
          <w:i w:val="0"/>
          <w:iCs w:val="0"/>
        </w:rPr>
        <w:t>不见面开标</w:t>
      </w:r>
      <w:r>
        <w:rPr>
          <w:rFonts w:hint="eastAsia" w:asciiTheme="majorEastAsia" w:hAnsiTheme="majorEastAsia" w:eastAsiaTheme="majorEastAsia"/>
          <w:i w:val="0"/>
          <w:iCs w:val="0"/>
          <w:lang w:eastAsia="zh-CN"/>
        </w:rPr>
        <w:t>大厅直播系统</w:t>
      </w:r>
      <w:r>
        <w:rPr>
          <w:rFonts w:hint="eastAsia" w:asciiTheme="majorEastAsia" w:hAnsiTheme="majorEastAsia" w:eastAsiaTheme="majorEastAsia"/>
          <w:i w:val="0"/>
          <w:iCs w:val="0"/>
        </w:rPr>
        <w:t>操</w:t>
      </w:r>
      <w:bookmarkStart w:id="0" w:name="_GoBack"/>
      <w:bookmarkEnd w:id="0"/>
      <w:r>
        <w:rPr>
          <w:rFonts w:hint="eastAsia" w:asciiTheme="majorEastAsia" w:hAnsiTheme="majorEastAsia" w:eastAsiaTheme="majorEastAsia"/>
          <w:i w:val="0"/>
          <w:iCs w:val="0"/>
        </w:rPr>
        <w:t>作</w:t>
      </w:r>
      <w:r>
        <w:rPr>
          <w:rFonts w:hint="eastAsia" w:asciiTheme="majorEastAsia" w:hAnsiTheme="majorEastAsia" w:eastAsiaTheme="majorEastAsia"/>
          <w:i w:val="0"/>
          <w:iCs w:val="0"/>
          <w:lang w:eastAsia="zh-CN"/>
        </w:rPr>
        <w:t>手册</w:t>
      </w:r>
    </w:p>
    <w:p>
      <w:pPr>
        <w:pStyle w:val="2"/>
        <w:jc w:val="center"/>
        <w:rPr>
          <w:rFonts w:asciiTheme="minorEastAsia" w:hAnsiTheme="minorEastAsia" w:eastAsiaTheme="minorEastAsia"/>
          <w:i w:val="0"/>
          <w:iCs w:val="0"/>
          <w:sz w:val="32"/>
          <w:szCs w:val="32"/>
        </w:rPr>
      </w:pPr>
      <w:r>
        <w:rPr>
          <w:rFonts w:hint="eastAsia" w:asciiTheme="minorEastAsia" w:hAnsiTheme="minorEastAsia" w:eastAsiaTheme="minorEastAsia"/>
          <w:i w:val="0"/>
          <w:iCs w:val="0"/>
          <w:sz w:val="32"/>
          <w:szCs w:val="32"/>
        </w:rPr>
        <w:t>（投标人</w:t>
      </w:r>
      <w:r>
        <w:rPr>
          <w:rFonts w:hint="eastAsia" w:asciiTheme="minorEastAsia" w:hAnsiTheme="minorEastAsia" w:eastAsiaTheme="minorEastAsia"/>
          <w:i w:val="0"/>
          <w:iCs w:val="0"/>
          <w:sz w:val="32"/>
          <w:szCs w:val="32"/>
          <w:lang w:eastAsia="zh-CN"/>
        </w:rPr>
        <w:t>端</w:t>
      </w:r>
      <w:r>
        <w:rPr>
          <w:rFonts w:hint="eastAsia" w:asciiTheme="minorEastAsia" w:hAnsiTheme="minorEastAsia" w:eastAsiaTheme="minorEastAsia"/>
          <w:i w:val="0"/>
          <w:iCs w:val="0"/>
          <w:sz w:val="32"/>
          <w:szCs w:val="32"/>
        </w:rPr>
        <w:t>）</w:t>
      </w:r>
    </w:p>
    <w:p>
      <w:pPr>
        <w:rPr>
          <w:rFonts w:hint="eastAsia" w:asciiTheme="minorEastAsia" w:hAnsiTheme="minorEastAsia" w:eastAsiaTheme="minorEastAsia" w:cstheme="minorBidi"/>
          <w:i w:val="0"/>
          <w:iCs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Bidi"/>
          <w:i w:val="0"/>
          <w:iCs w:val="0"/>
          <w:sz w:val="24"/>
          <w:szCs w:val="24"/>
          <w:lang w:val="en-US" w:eastAsia="zh-CN" w:bidi="ar-SA"/>
        </w:rPr>
        <w:t>登录网址：http://222.242.228.200:90/BidOpening/bidopeninghallaction/hall/login</w:t>
      </w:r>
    </w:p>
    <w:p>
      <w:pPr>
        <w:rPr>
          <w:rFonts w:asciiTheme="minorEastAsia" w:hAnsiTheme="minorEastAsia" w:eastAsiaTheme="minorEastAsia"/>
          <w:i w:val="0"/>
          <w:iCs w:val="0"/>
        </w:rPr>
      </w:pPr>
    </w:p>
    <w:p>
      <w:pPr>
        <w:pStyle w:val="13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i w:val="0"/>
          <w:iCs w:val="0"/>
          <w:sz w:val="24"/>
          <w:szCs w:val="24"/>
        </w:rPr>
      </w:pP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  <w:t>投标人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  <w:lang w:eastAsia="zh-CN"/>
        </w:rPr>
        <w:t>登录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  <w:t xml:space="preserve">  投标人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  <w:lang w:eastAsia="zh-CN"/>
        </w:rPr>
        <w:t>登录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  <w:t>岳阳市开标大厅系统平台，点击右上角</w:t>
      </w:r>
      <w:r>
        <w:rPr>
          <w:rFonts w:hint="eastAsia" w:asciiTheme="minorEastAsia" w:hAnsiTheme="minorEastAsia" w:eastAsiaTheme="minorEastAsia"/>
          <w:b/>
          <w:i w:val="0"/>
          <w:iCs w:val="0"/>
          <w:sz w:val="24"/>
          <w:szCs w:val="24"/>
        </w:rPr>
        <w:t>【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  <w:lang w:eastAsia="zh-CN"/>
        </w:rPr>
        <w:t>登录</w:t>
      </w:r>
      <w:r>
        <w:rPr>
          <w:rFonts w:hint="eastAsia" w:asciiTheme="minorEastAsia" w:hAnsiTheme="minorEastAsia" w:eastAsiaTheme="minorEastAsia"/>
          <w:b/>
          <w:i w:val="0"/>
          <w:iCs w:val="0"/>
          <w:sz w:val="24"/>
          <w:szCs w:val="24"/>
        </w:rPr>
        <w:t>】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  <w:t>，插入数字证书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  <w:lang w:eastAsia="zh-CN"/>
        </w:rPr>
        <w:t>，输入密码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  <w:t>后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  <w:lang w:eastAsia="zh-CN"/>
        </w:rPr>
        <w:t>，点击</w:t>
      </w:r>
      <w:r>
        <w:rPr>
          <w:rFonts w:hint="eastAsia" w:asciiTheme="minorEastAsia" w:hAnsiTheme="minorEastAsia" w:eastAsiaTheme="minorEastAsia"/>
          <w:b/>
          <w:i w:val="0"/>
          <w:iCs w:val="0"/>
          <w:sz w:val="24"/>
          <w:szCs w:val="24"/>
        </w:rPr>
        <w:t>【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  <w:lang w:eastAsia="zh-CN"/>
        </w:rPr>
        <w:t>登录</w:t>
      </w:r>
      <w:r>
        <w:rPr>
          <w:rFonts w:hint="eastAsia" w:asciiTheme="minorEastAsia" w:hAnsiTheme="minorEastAsia" w:eastAsiaTheme="minorEastAsia"/>
          <w:b/>
          <w:i w:val="0"/>
          <w:iCs w:val="0"/>
          <w:sz w:val="24"/>
          <w:szCs w:val="24"/>
        </w:rPr>
        <w:t>】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  <w:t>：</w:t>
      </w:r>
    </w:p>
    <w:p>
      <w:pPr>
        <w:rPr>
          <w:rFonts w:asciiTheme="minorEastAsia" w:hAnsiTheme="minorEastAsia" w:eastAsiaTheme="minorEastAsia"/>
          <w:i w:val="0"/>
          <w:iCs w:val="0"/>
          <w:sz w:val="24"/>
          <w:szCs w:val="24"/>
        </w:rPr>
      </w:pPr>
      <w:r>
        <w:rPr>
          <w:rFonts w:asciiTheme="minorEastAsia" w:hAnsiTheme="minorEastAsia" w:eastAsiaTheme="minorEastAsia"/>
          <w:i w:val="0"/>
          <w:iCs w:val="0"/>
          <w:sz w:val="24"/>
          <w:szCs w:val="24"/>
        </w:rPr>
        <w:drawing>
          <wp:inline distT="0" distB="0" distL="0" distR="0">
            <wp:extent cx="5274310" cy="1936750"/>
            <wp:effectExtent l="19050" t="0" r="2540" b="0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i w:val="0"/>
          <w:iCs w:val="0"/>
          <w:sz w:val="24"/>
          <w:szCs w:val="24"/>
        </w:rPr>
      </w:pPr>
    </w:p>
    <w:p>
      <w:pPr>
        <w:rPr>
          <w:rFonts w:asciiTheme="minorEastAsia" w:hAnsiTheme="minorEastAsia" w:eastAsiaTheme="minorEastAsia"/>
          <w:i w:val="0"/>
          <w:iCs w:val="0"/>
          <w:sz w:val="24"/>
          <w:szCs w:val="24"/>
        </w:rPr>
      </w:pPr>
    </w:p>
    <w:p>
      <w:pPr>
        <w:pStyle w:val="13"/>
        <w:numPr>
          <w:ilvl w:val="0"/>
          <w:numId w:val="2"/>
        </w:numPr>
        <w:ind w:firstLineChars="0"/>
        <w:rPr>
          <w:rFonts w:asciiTheme="minorEastAsia" w:hAnsiTheme="minorEastAsia" w:eastAsiaTheme="minorEastAsia"/>
          <w:i w:val="0"/>
          <w:iCs w:val="0"/>
          <w:sz w:val="24"/>
          <w:szCs w:val="24"/>
        </w:rPr>
      </w:pP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  <w:lang w:eastAsia="zh-CN"/>
        </w:rPr>
        <w:t>进入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  <w:t>开标项目列表展示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  <w:lang w:eastAsia="zh-CN"/>
        </w:rPr>
        <w:t>页面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  <w:t>，选择正在开标的项目，点击进去：</w:t>
      </w:r>
    </w:p>
    <w:p>
      <w:pP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</w:pPr>
      <w:r>
        <w:rPr>
          <w:rFonts w:asciiTheme="minorEastAsia" w:hAnsiTheme="minorEastAsia" w:eastAsiaTheme="minorEastAsia"/>
          <w:i w:val="0"/>
          <w:iCs w:val="0"/>
          <w:sz w:val="24"/>
          <w:szCs w:val="24"/>
        </w:rPr>
        <w:drawing>
          <wp:inline distT="0" distB="0" distL="0" distR="0">
            <wp:extent cx="5274310" cy="2138045"/>
            <wp:effectExtent l="19050" t="0" r="2540" b="0"/>
            <wp:docPr id="82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i w:val="0"/>
          <w:iCs w:val="0"/>
          <w:sz w:val="24"/>
          <w:szCs w:val="24"/>
        </w:rPr>
      </w:pPr>
    </w:p>
    <w:p>
      <w:pPr>
        <w:pStyle w:val="13"/>
        <w:numPr>
          <w:ilvl w:val="0"/>
          <w:numId w:val="2"/>
        </w:numPr>
        <w:ind w:firstLineChars="0"/>
        <w:rPr>
          <w:rFonts w:asciiTheme="minorEastAsia" w:hAnsiTheme="minorEastAsia" w:eastAsiaTheme="minorEastAsia"/>
          <w:i w:val="0"/>
          <w:iCs w:val="0"/>
          <w:sz w:val="24"/>
          <w:szCs w:val="24"/>
        </w:rPr>
      </w:pP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  <w:t>输入CA锁密码进行投标人解密，点击</w:t>
      </w:r>
      <w:r>
        <w:rPr>
          <w:rFonts w:hint="eastAsia" w:asciiTheme="minorEastAsia" w:hAnsiTheme="minorEastAsia" w:eastAsiaTheme="minorEastAsia"/>
          <w:b/>
          <w:i w:val="0"/>
          <w:iCs w:val="0"/>
          <w:sz w:val="24"/>
          <w:szCs w:val="24"/>
        </w:rPr>
        <w:t>【解密】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  <w:t>，如下图所示：</w:t>
      </w:r>
    </w:p>
    <w:p>
      <w:pP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</w:pPr>
      <w:r>
        <w:rPr>
          <w:rFonts w:asciiTheme="minorEastAsia" w:hAnsiTheme="minorEastAsia" w:eastAsiaTheme="minorEastAsia"/>
          <w:i w:val="0"/>
          <w:iCs w:val="0"/>
          <w:sz w:val="24"/>
          <w:szCs w:val="24"/>
        </w:rPr>
        <w:drawing>
          <wp:inline distT="0" distB="0" distL="0" distR="0">
            <wp:extent cx="5274310" cy="2920365"/>
            <wp:effectExtent l="19050" t="0" r="2540" b="0"/>
            <wp:docPr id="83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i w:val="0"/>
          <w:iCs w:val="0"/>
          <w:sz w:val="24"/>
          <w:szCs w:val="24"/>
        </w:rPr>
      </w:pPr>
    </w:p>
    <w:p>
      <w:pPr>
        <w:pStyle w:val="13"/>
        <w:numPr>
          <w:ilvl w:val="0"/>
          <w:numId w:val="2"/>
        </w:numPr>
        <w:ind w:firstLineChars="0"/>
        <w:rPr>
          <w:rFonts w:asciiTheme="minorEastAsia" w:hAnsiTheme="minorEastAsia" w:eastAsiaTheme="minorEastAsia"/>
          <w:i w:val="0"/>
          <w:iCs w:val="0"/>
          <w:sz w:val="24"/>
          <w:szCs w:val="24"/>
        </w:rPr>
      </w:pP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  <w:t>解密完成后，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  <w:lang w:eastAsia="zh-CN"/>
        </w:rPr>
        <w:t>投标人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</w:rPr>
        <w:t>可以观看开标的整个过程和进度</w:t>
      </w:r>
      <w:r>
        <w:rPr>
          <w:rFonts w:hint="eastAsia" w:asciiTheme="minorEastAsia" w:hAnsiTheme="minorEastAsia" w:eastAsiaTheme="minorEastAsia"/>
          <w:i w:val="0"/>
          <w:iCs w:val="0"/>
          <w:sz w:val="24"/>
          <w:szCs w:val="24"/>
          <w:lang w:eastAsia="zh-CN"/>
        </w:rPr>
        <w:t>，也可以跟开标主持人进行线上文字互动交流。</w:t>
      </w:r>
    </w:p>
    <w:p>
      <w:pPr>
        <w:rPr>
          <w:i w:val="0"/>
          <w:iCs w:val="0"/>
        </w:rPr>
      </w:pPr>
      <w:r>
        <w:rPr>
          <w:i w:val="0"/>
          <w:iCs w:val="0"/>
        </w:rPr>
        <w:drawing>
          <wp:inline distT="0" distB="0" distL="0" distR="0">
            <wp:extent cx="5274310" cy="2525395"/>
            <wp:effectExtent l="19050" t="0" r="2540" b="0"/>
            <wp:docPr id="8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i w:val="0"/>
          <w:iCs w:val="0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11073"/>
    <w:multiLevelType w:val="multilevel"/>
    <w:tmpl w:val="09F1107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C5D168A"/>
    <w:multiLevelType w:val="multilevel"/>
    <w:tmpl w:val="2C5D168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805C2"/>
    <w:rsid w:val="00080A5D"/>
    <w:rsid w:val="000843F3"/>
    <w:rsid w:val="00184D44"/>
    <w:rsid w:val="0019216C"/>
    <w:rsid w:val="00323B43"/>
    <w:rsid w:val="003D37D8"/>
    <w:rsid w:val="0042284D"/>
    <w:rsid w:val="00426133"/>
    <w:rsid w:val="004270BA"/>
    <w:rsid w:val="004358AB"/>
    <w:rsid w:val="004D5CF3"/>
    <w:rsid w:val="0050253C"/>
    <w:rsid w:val="0063218B"/>
    <w:rsid w:val="0066108D"/>
    <w:rsid w:val="007A2E5B"/>
    <w:rsid w:val="007D15E8"/>
    <w:rsid w:val="00824820"/>
    <w:rsid w:val="00872B6A"/>
    <w:rsid w:val="008B7726"/>
    <w:rsid w:val="008D7336"/>
    <w:rsid w:val="00911846"/>
    <w:rsid w:val="00913524"/>
    <w:rsid w:val="00913C52"/>
    <w:rsid w:val="00933EA3"/>
    <w:rsid w:val="00A40556"/>
    <w:rsid w:val="00B454DB"/>
    <w:rsid w:val="00B55FE6"/>
    <w:rsid w:val="00B56D21"/>
    <w:rsid w:val="00BC6F87"/>
    <w:rsid w:val="00C00804"/>
    <w:rsid w:val="00C74DB4"/>
    <w:rsid w:val="00D31D50"/>
    <w:rsid w:val="00D7612E"/>
    <w:rsid w:val="00DB3755"/>
    <w:rsid w:val="00E51900"/>
    <w:rsid w:val="00E54E33"/>
    <w:rsid w:val="00E76ED1"/>
    <w:rsid w:val="00F11A2D"/>
    <w:rsid w:val="00FE106F"/>
    <w:rsid w:val="010A33B2"/>
    <w:rsid w:val="0276514B"/>
    <w:rsid w:val="05646AEA"/>
    <w:rsid w:val="07A47534"/>
    <w:rsid w:val="0989528D"/>
    <w:rsid w:val="09C24B8E"/>
    <w:rsid w:val="0A106C65"/>
    <w:rsid w:val="0CA00AB7"/>
    <w:rsid w:val="0DC75D6F"/>
    <w:rsid w:val="121B6FCE"/>
    <w:rsid w:val="1AB518F6"/>
    <w:rsid w:val="1CDD0435"/>
    <w:rsid w:val="2C781DFC"/>
    <w:rsid w:val="2C786D45"/>
    <w:rsid w:val="2D6A0F6D"/>
    <w:rsid w:val="2E30264A"/>
    <w:rsid w:val="2E4D7A5B"/>
    <w:rsid w:val="37B07AC8"/>
    <w:rsid w:val="39FD26E4"/>
    <w:rsid w:val="3B6967B2"/>
    <w:rsid w:val="3C8077EA"/>
    <w:rsid w:val="3DA249D6"/>
    <w:rsid w:val="41BA178A"/>
    <w:rsid w:val="45A81AA8"/>
    <w:rsid w:val="45D47B32"/>
    <w:rsid w:val="532475C6"/>
    <w:rsid w:val="55952395"/>
    <w:rsid w:val="56D13C18"/>
    <w:rsid w:val="582737D9"/>
    <w:rsid w:val="5B942B74"/>
    <w:rsid w:val="5F131318"/>
    <w:rsid w:val="6720394B"/>
    <w:rsid w:val="6765698A"/>
    <w:rsid w:val="698F1F39"/>
    <w:rsid w:val="6B347459"/>
    <w:rsid w:val="6CD627C4"/>
    <w:rsid w:val="709606CB"/>
    <w:rsid w:val="72C13A4B"/>
    <w:rsid w:val="7728710F"/>
    <w:rsid w:val="79B25586"/>
    <w:rsid w:val="7D593631"/>
    <w:rsid w:val="7E3C1DE0"/>
    <w:rsid w:val="7F47548F"/>
    <w:rsid w:val="7F7B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semiHidden/>
    <w:qFormat/>
    <w:uiPriority w:val="99"/>
    <w:rPr>
      <w:rFonts w:ascii="Tahoma" w:hAnsi="Tahoma"/>
      <w:sz w:val="18"/>
      <w:szCs w:val="18"/>
    </w:rPr>
  </w:style>
  <w:style w:type="character" w:customStyle="1" w:styleId="10">
    <w:name w:val="页脚 Char"/>
    <w:basedOn w:val="8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标题 1 Char"/>
    <w:basedOn w:val="8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12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4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</Words>
  <Characters>135</Characters>
  <Lines>1</Lines>
  <Paragraphs>1</Paragraphs>
  <TotalTime>6</TotalTime>
  <ScaleCrop>false</ScaleCrop>
  <LinksUpToDate>false</LinksUpToDate>
  <CharactersWithSpaces>157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dengxiang</dc:creator>
  <cp:lastModifiedBy>铃</cp:lastModifiedBy>
  <dcterms:modified xsi:type="dcterms:W3CDTF">2020-08-18T07:29:35Z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