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lang w:val="en-US" w:eastAsia="zh-CN"/>
        </w:rPr>
      </w:pPr>
      <w:r>
        <w:rPr>
          <w:rFonts w:hint="eastAsia" w:ascii="黑体" w:hAnsi="黑体" w:eastAsia="黑体"/>
          <w:sz w:val="44"/>
          <w:szCs w:val="44"/>
        </w:rPr>
        <w:t>岳阳市</w:t>
      </w:r>
      <w:r>
        <w:rPr>
          <w:rFonts w:hint="eastAsia" w:ascii="黑体" w:hAnsi="黑体" w:eastAsia="黑体"/>
          <w:sz w:val="44"/>
          <w:szCs w:val="44"/>
          <w:lang w:val="en-US" w:eastAsia="zh-CN"/>
        </w:rPr>
        <w:t>广播电视台老院综合办公楼及土地</w:t>
      </w:r>
    </w:p>
    <w:p>
      <w:pPr>
        <w:jc w:val="center"/>
        <w:rPr>
          <w:rFonts w:hint="eastAsia" w:ascii="黑体" w:hAnsi="黑体" w:eastAsia="黑体"/>
          <w:sz w:val="44"/>
          <w:szCs w:val="44"/>
        </w:rPr>
      </w:pPr>
      <w:r>
        <w:rPr>
          <w:rFonts w:hint="eastAsia" w:ascii="黑体" w:hAnsi="黑体" w:eastAsia="黑体"/>
          <w:sz w:val="44"/>
          <w:szCs w:val="44"/>
          <w:lang w:val="en-US" w:eastAsia="zh-CN"/>
        </w:rPr>
        <w:t>使用权</w:t>
      </w:r>
      <w:r>
        <w:rPr>
          <w:rFonts w:hint="eastAsia" w:ascii="黑体" w:hAnsi="黑体" w:eastAsia="黑体"/>
          <w:sz w:val="44"/>
          <w:szCs w:val="44"/>
        </w:rPr>
        <w:t>网上</w:t>
      </w:r>
      <w:r>
        <w:rPr>
          <w:rFonts w:hint="eastAsia" w:ascii="黑体" w:hAnsi="黑体" w:eastAsia="黑体"/>
          <w:sz w:val="44"/>
          <w:szCs w:val="44"/>
          <w:lang w:val="en-US" w:eastAsia="zh-CN"/>
        </w:rPr>
        <w:t>拍卖</w:t>
      </w:r>
      <w:r>
        <w:rPr>
          <w:rFonts w:hint="eastAsia" w:ascii="黑体" w:hAnsi="黑体" w:eastAsia="黑体"/>
          <w:sz w:val="44"/>
          <w:szCs w:val="44"/>
        </w:rPr>
        <w:t>出让须知</w:t>
      </w:r>
    </w:p>
    <w:p>
      <w:pPr>
        <w:jc w:val="center"/>
        <w:rPr>
          <w:rFonts w:hint="eastAsia" w:ascii="黑体" w:hAnsi="黑体" w:eastAsia="黑体"/>
          <w:sz w:val="44"/>
          <w:szCs w:val="44"/>
        </w:rPr>
      </w:pPr>
      <w:r>
        <w:rPr>
          <w:rFonts w:hint="eastAsia" w:asciiTheme="minorEastAsia" w:hAnsiTheme="minorEastAsia" w:eastAsiaTheme="minorEastAsia" w:cstheme="minorEastAsia"/>
          <w:sz w:val="28"/>
          <w:szCs w:val="28"/>
          <w:lang w:val="en-US" w:eastAsia="zh-CN"/>
        </w:rPr>
        <w:t>（宗地号：</w:t>
      </w:r>
      <w:r>
        <w:rPr>
          <w:rFonts w:hint="eastAsia" w:asciiTheme="minorEastAsia" w:hAnsiTheme="minorEastAsia" w:eastAsiaTheme="minorEastAsia" w:cstheme="minorEastAsia"/>
          <w:sz w:val="28"/>
          <w:szCs w:val="28"/>
        </w:rPr>
        <w:t>岳土网</w:t>
      </w:r>
      <w:r>
        <w:rPr>
          <w:rFonts w:hint="eastAsia" w:asciiTheme="minorEastAsia" w:hAnsiTheme="minorEastAsia" w:eastAsiaTheme="minorEastAsia" w:cstheme="minorEastAsia"/>
          <w:sz w:val="28"/>
          <w:szCs w:val="28"/>
          <w:lang w:val="en-US" w:eastAsia="zh-CN"/>
        </w:rPr>
        <w:t>拍【2021】</w:t>
      </w:r>
      <w:r>
        <w:rPr>
          <w:rFonts w:hint="eastAsia" w:asciiTheme="minorEastAsia" w:hAnsiTheme="minorEastAsia" w:eastAsiaTheme="minorEastAsia" w:cstheme="minorEastAsia"/>
          <w:sz w:val="28"/>
          <w:szCs w:val="28"/>
        </w:rPr>
        <w:t>01号</w:t>
      </w:r>
      <w:r>
        <w:rPr>
          <w:rFonts w:hint="eastAsia" w:asciiTheme="minorEastAsia" w:hAnsiTheme="minorEastAsia" w:eastAsiaTheme="minorEastAsia" w:cstheme="minorEastAsia"/>
          <w:sz w:val="28"/>
          <w:szCs w:val="28"/>
          <w:lang w:eastAsia="zh-CN"/>
        </w:rPr>
        <w:t>）</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根据《中华人民共和国土地管理法》、《中华人民共和国城市房地产管理法》</w:t>
      </w:r>
      <w:r>
        <w:rPr>
          <w:rFonts w:hint="eastAsia" w:ascii="仿宋_GB2312" w:eastAsia="仿宋_GB2312"/>
          <w:color w:val="auto"/>
          <w:sz w:val="30"/>
          <w:szCs w:val="30"/>
        </w:rPr>
        <w:t>、</w:t>
      </w:r>
      <w:r>
        <w:rPr>
          <w:rFonts w:hint="eastAsia" w:ascii="仿宋_GB2312" w:eastAsia="仿宋_GB2312"/>
          <w:color w:val="auto"/>
          <w:sz w:val="30"/>
          <w:szCs w:val="30"/>
          <w:lang w:eastAsia="zh-CN"/>
        </w:rPr>
        <w:t>《</w:t>
      </w:r>
      <w:r>
        <w:rPr>
          <w:rFonts w:hint="eastAsia" w:ascii="仿宋_GB2312" w:eastAsia="仿宋_GB2312"/>
          <w:color w:val="auto"/>
          <w:sz w:val="30"/>
          <w:szCs w:val="30"/>
          <w:lang w:val="en-US" w:eastAsia="zh-CN"/>
        </w:rPr>
        <w:t>中华人民共和国拍卖法</w:t>
      </w:r>
      <w:r>
        <w:rPr>
          <w:rFonts w:hint="eastAsia" w:ascii="仿宋_GB2312" w:eastAsia="仿宋_GB2312"/>
          <w:color w:val="auto"/>
          <w:sz w:val="30"/>
          <w:szCs w:val="30"/>
          <w:lang w:eastAsia="zh-CN"/>
        </w:rPr>
        <w:t>》、</w:t>
      </w:r>
      <w:r>
        <w:rPr>
          <w:rFonts w:hint="eastAsia" w:ascii="仿宋_GB2312" w:eastAsia="仿宋_GB2312"/>
          <w:color w:val="auto"/>
          <w:sz w:val="30"/>
          <w:szCs w:val="30"/>
        </w:rPr>
        <w:t>《中华人民共和国城镇国有土地使用权出让和转让暂行条例》和《招标拍卖挂牌出让国有土地使用权规定》</w:t>
      </w:r>
      <w:r>
        <w:rPr>
          <w:rFonts w:hint="eastAsia" w:ascii="仿宋_GB2312" w:eastAsia="仿宋_GB2312"/>
          <w:color w:val="auto"/>
          <w:sz w:val="30"/>
          <w:szCs w:val="30"/>
          <w:lang w:val="en-US" w:eastAsia="zh-CN"/>
        </w:rPr>
        <w:t>以及《行政单位国有资产管理暂行办法》</w:t>
      </w:r>
      <w:r>
        <w:rPr>
          <w:rFonts w:hint="eastAsia" w:ascii="仿宋_GB2312" w:eastAsia="仿宋_GB2312"/>
          <w:color w:val="auto"/>
          <w:sz w:val="30"/>
          <w:szCs w:val="30"/>
        </w:rPr>
        <w:t>等有关规定，经岳阳市人民政府批准，岳阳市自然资源和规划局</w:t>
      </w:r>
      <w:r>
        <w:rPr>
          <w:rFonts w:hint="eastAsia" w:ascii="仿宋_GB2312" w:eastAsia="仿宋_GB2312"/>
          <w:color w:val="000000"/>
          <w:sz w:val="30"/>
          <w:szCs w:val="30"/>
          <w:lang w:val="en-US" w:eastAsia="zh-CN"/>
        </w:rPr>
        <w:t>和岳阳市机关事务管理局</w:t>
      </w:r>
      <w:r>
        <w:rPr>
          <w:rFonts w:hint="eastAsia" w:ascii="仿宋_GB2312" w:eastAsia="仿宋_GB2312"/>
          <w:color w:val="000000"/>
          <w:sz w:val="30"/>
          <w:szCs w:val="30"/>
        </w:rPr>
        <w:t>决定在岳阳市公共资源交易中心门户网站通过岳阳市公共资源交易网</w:t>
      </w:r>
      <w:r>
        <w:rPr>
          <w:rFonts w:ascii="仿宋_GB2312" w:eastAsia="仿宋_GB2312"/>
          <w:color w:val="000000"/>
          <w:sz w:val="30"/>
          <w:szCs w:val="30"/>
        </w:rPr>
        <w:t>（</w:t>
      </w:r>
      <w:r>
        <w:rPr>
          <w:rFonts w:ascii="仿宋_GB2312" w:eastAsia="仿宋_GB2312"/>
          <w:color w:val="000000"/>
          <w:sz w:val="30"/>
          <w:szCs w:val="30"/>
        </w:rPr>
        <w:fldChar w:fldCharType="begin"/>
      </w:r>
      <w:r>
        <w:rPr>
          <w:rFonts w:ascii="仿宋_GB2312" w:eastAsia="仿宋_GB2312"/>
          <w:color w:val="000000"/>
          <w:sz w:val="30"/>
          <w:szCs w:val="30"/>
        </w:rPr>
        <w:instrText xml:space="preserve"> HYPERLINK "http://ggzy.yueyang.gov.cn" </w:instrText>
      </w:r>
      <w:r>
        <w:rPr>
          <w:rFonts w:ascii="仿宋_GB2312" w:eastAsia="仿宋_GB2312"/>
          <w:color w:val="000000"/>
          <w:sz w:val="30"/>
          <w:szCs w:val="30"/>
        </w:rPr>
        <w:fldChar w:fldCharType="separate"/>
      </w:r>
      <w:r>
        <w:rPr>
          <w:rFonts w:ascii="仿宋_GB2312" w:eastAsia="仿宋_GB2312"/>
          <w:color w:val="000000"/>
          <w:sz w:val="30"/>
          <w:szCs w:val="30"/>
        </w:rPr>
        <w:t>http://ggzy.yueyang.gov.cn</w:t>
      </w:r>
      <w:r>
        <w:rPr>
          <w:rFonts w:ascii="仿宋_GB2312" w:eastAsia="仿宋_GB2312"/>
          <w:color w:val="000000"/>
          <w:sz w:val="30"/>
          <w:szCs w:val="30"/>
        </w:rPr>
        <w:fldChar w:fldCharType="end"/>
      </w:r>
      <w:r>
        <w:rPr>
          <w:rFonts w:ascii="仿宋_GB2312" w:eastAsia="仿宋_GB2312"/>
          <w:color w:val="000000"/>
          <w:sz w:val="30"/>
          <w:szCs w:val="30"/>
        </w:rPr>
        <w:t>）</w:t>
      </w:r>
      <w:r>
        <w:rPr>
          <w:rFonts w:hint="eastAsia" w:ascii="仿宋_GB2312" w:eastAsia="仿宋_GB2312"/>
          <w:color w:val="000000"/>
          <w:sz w:val="30"/>
          <w:szCs w:val="30"/>
        </w:rPr>
        <w:t>以网上</w:t>
      </w:r>
      <w:r>
        <w:rPr>
          <w:rFonts w:hint="eastAsia" w:ascii="仿宋_GB2312" w:eastAsia="仿宋_GB2312"/>
          <w:color w:val="000000"/>
          <w:sz w:val="30"/>
          <w:szCs w:val="30"/>
          <w:lang w:val="en-US" w:eastAsia="zh-CN"/>
        </w:rPr>
        <w:t>拍卖</w:t>
      </w:r>
      <w:r>
        <w:rPr>
          <w:rFonts w:hint="eastAsia" w:ascii="仿宋_GB2312" w:eastAsia="仿宋_GB2312"/>
          <w:color w:val="000000"/>
          <w:sz w:val="30"/>
          <w:szCs w:val="30"/>
        </w:rPr>
        <w:t>方式出让岳土网</w:t>
      </w:r>
      <w:r>
        <w:rPr>
          <w:rFonts w:hint="eastAsia" w:ascii="仿宋_GB2312" w:eastAsia="仿宋_GB2312"/>
          <w:color w:val="000000"/>
          <w:sz w:val="30"/>
          <w:szCs w:val="30"/>
          <w:lang w:val="en-US" w:eastAsia="zh-CN"/>
        </w:rPr>
        <w:t>拍</w:t>
      </w:r>
      <w:r>
        <w:rPr>
          <w:rFonts w:hint="eastAsia" w:ascii="仿宋_GB2312" w:eastAsia="仿宋_GB2312"/>
          <w:color w:val="000000"/>
          <w:sz w:val="30"/>
          <w:szCs w:val="30"/>
        </w:rPr>
        <w:t>（2021）01号宗地国有建设用地使用权。</w:t>
      </w:r>
    </w:p>
    <w:p>
      <w:pPr>
        <w:spacing w:line="560" w:lineRule="exact"/>
        <w:ind w:firstLine="600" w:firstLineChars="200"/>
        <w:rPr>
          <w:rFonts w:hint="default" w:ascii="仿宋_GB2312" w:eastAsia="仿宋_GB2312"/>
          <w:color w:val="000000"/>
          <w:sz w:val="30"/>
          <w:szCs w:val="30"/>
          <w:lang w:val="en-US" w:eastAsia="zh-CN"/>
        </w:rPr>
      </w:pPr>
      <w:r>
        <w:rPr>
          <w:rFonts w:hint="eastAsia" w:ascii="仿宋_GB2312" w:eastAsia="仿宋_GB2312"/>
          <w:color w:val="000000"/>
          <w:sz w:val="30"/>
          <w:szCs w:val="30"/>
        </w:rPr>
        <w:t>一、出让人、</w:t>
      </w:r>
      <w:r>
        <w:rPr>
          <w:rFonts w:hint="eastAsia" w:ascii="仿宋_GB2312" w:eastAsia="仿宋_GB2312"/>
          <w:color w:val="000000"/>
          <w:sz w:val="30"/>
          <w:szCs w:val="30"/>
          <w:lang w:val="en-US" w:eastAsia="zh-CN"/>
        </w:rPr>
        <w:t>拍卖</w:t>
      </w:r>
      <w:r>
        <w:rPr>
          <w:rFonts w:hint="eastAsia" w:ascii="仿宋_GB2312" w:eastAsia="仿宋_GB2312"/>
          <w:color w:val="000000"/>
          <w:sz w:val="30"/>
          <w:szCs w:val="30"/>
        </w:rPr>
        <w:t>人</w:t>
      </w:r>
      <w:r>
        <w:rPr>
          <w:rFonts w:hint="eastAsia" w:ascii="仿宋_GB2312" w:eastAsia="仿宋_GB2312"/>
          <w:color w:val="000000"/>
          <w:sz w:val="30"/>
          <w:szCs w:val="30"/>
          <w:lang w:eastAsia="zh-CN"/>
        </w:rPr>
        <w:t>、</w:t>
      </w:r>
      <w:r>
        <w:rPr>
          <w:rFonts w:hint="eastAsia" w:ascii="仿宋_GB2312" w:eastAsia="仿宋_GB2312"/>
          <w:color w:val="000000"/>
          <w:sz w:val="30"/>
          <w:szCs w:val="30"/>
          <w:lang w:val="en-US" w:eastAsia="zh-CN"/>
        </w:rPr>
        <w:t>交易平台</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（一）出让人名称：岳阳市自然资源和规划局</w:t>
      </w:r>
    </w:p>
    <w:p>
      <w:pPr>
        <w:spacing w:line="560" w:lineRule="exact"/>
        <w:ind w:firstLine="600" w:firstLineChars="200"/>
        <w:rPr>
          <w:rFonts w:hint="default" w:ascii="仿宋_GB2312" w:eastAsia="仿宋_GB2312"/>
          <w:color w:val="000000"/>
          <w:sz w:val="30"/>
          <w:szCs w:val="30"/>
          <w:lang w:val="en-US" w:eastAsia="zh-CN"/>
        </w:rPr>
      </w:pPr>
      <w:r>
        <w:rPr>
          <w:rFonts w:hint="eastAsia" w:ascii="仿宋_GB2312" w:eastAsia="仿宋_GB2312"/>
          <w:color w:val="000000"/>
          <w:sz w:val="30"/>
          <w:szCs w:val="30"/>
        </w:rPr>
        <w:t>（二）</w:t>
      </w:r>
      <w:r>
        <w:rPr>
          <w:rFonts w:hint="eastAsia" w:ascii="仿宋_GB2312" w:eastAsia="仿宋_GB2312"/>
          <w:color w:val="000000"/>
          <w:sz w:val="30"/>
          <w:szCs w:val="30"/>
          <w:lang w:val="en-US" w:eastAsia="zh-CN"/>
        </w:rPr>
        <w:t>拍卖人名称：湖南创益拍卖有限公司</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lang w:val="en-US" w:eastAsia="zh-CN"/>
        </w:rPr>
        <w:t>（三）交易平台</w:t>
      </w:r>
      <w:r>
        <w:rPr>
          <w:rFonts w:hint="eastAsia" w:ascii="仿宋_GB2312" w:eastAsia="仿宋_GB2312"/>
          <w:color w:val="000000"/>
          <w:sz w:val="30"/>
          <w:szCs w:val="30"/>
        </w:rPr>
        <w:t>名称：岳阳市公共资源交易中心。</w:t>
      </w:r>
    </w:p>
    <w:p>
      <w:pPr>
        <w:spacing w:line="560" w:lineRule="exact"/>
        <w:ind w:firstLine="602" w:firstLineChars="200"/>
        <w:rPr>
          <w:rFonts w:hint="eastAsia" w:ascii="仿宋_GB2312" w:eastAsia="仿宋_GB2312"/>
          <w:b/>
          <w:color w:val="000000"/>
          <w:sz w:val="30"/>
          <w:szCs w:val="30"/>
        </w:rPr>
      </w:pPr>
      <w:r>
        <w:rPr>
          <w:rFonts w:hint="eastAsia" w:ascii="仿宋_GB2312" w:eastAsia="仿宋_GB2312"/>
          <w:b/>
          <w:color w:val="000000"/>
          <w:sz w:val="30"/>
          <w:szCs w:val="30"/>
        </w:rPr>
        <w:t>本次国有建设用地使用权</w:t>
      </w:r>
      <w:r>
        <w:rPr>
          <w:rFonts w:hint="eastAsia" w:ascii="仿宋_GB2312" w:eastAsia="仿宋_GB2312"/>
          <w:b/>
          <w:color w:val="000000"/>
          <w:sz w:val="30"/>
          <w:szCs w:val="30"/>
          <w:lang w:val="en-US" w:eastAsia="zh-CN"/>
        </w:rPr>
        <w:t>拍卖</w:t>
      </w:r>
      <w:r>
        <w:rPr>
          <w:rFonts w:hint="eastAsia" w:ascii="仿宋_GB2312" w:eastAsia="仿宋_GB2312"/>
          <w:b/>
          <w:color w:val="000000"/>
          <w:sz w:val="30"/>
          <w:szCs w:val="30"/>
        </w:rPr>
        <w:t>出</w:t>
      </w:r>
      <w:r>
        <w:rPr>
          <w:rFonts w:hint="eastAsia" w:ascii="仿宋_GB2312" w:eastAsia="仿宋_GB2312"/>
          <w:b/>
          <w:color w:val="000000"/>
          <w:sz w:val="30"/>
          <w:szCs w:val="30"/>
          <w:lang w:val="en-US" w:eastAsia="zh-CN"/>
        </w:rPr>
        <w:t>让特</w:t>
      </w:r>
      <w:r>
        <w:rPr>
          <w:rFonts w:hint="eastAsia" w:ascii="仿宋_GB2312" w:eastAsia="仿宋_GB2312"/>
          <w:b/>
          <w:bCs/>
          <w:color w:val="000000"/>
          <w:sz w:val="30"/>
          <w:szCs w:val="30"/>
          <w:lang w:val="en-US" w:eastAsia="zh-CN"/>
        </w:rPr>
        <w:t>委托湖南创益拍卖有限公司在</w:t>
      </w:r>
      <w:r>
        <w:rPr>
          <w:rFonts w:hint="eastAsia" w:ascii="仿宋_GB2312" w:eastAsia="仿宋_GB2312"/>
          <w:b/>
          <w:color w:val="000000"/>
          <w:sz w:val="30"/>
          <w:szCs w:val="30"/>
        </w:rPr>
        <w:t>岳阳市公共资源交易中心具体组织实施。岳阳市公共资源交易中心按照《湖南省公共资源交易平台服务管理细则（试行）》的规定，保障交易平台平稳运行，并提供交易过程涉及的相关服务等。</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二、本次国有建设用地使用权网上</w:t>
      </w:r>
      <w:r>
        <w:rPr>
          <w:rFonts w:hint="eastAsia" w:ascii="仿宋_GB2312" w:eastAsia="仿宋_GB2312"/>
          <w:color w:val="000000"/>
          <w:sz w:val="30"/>
          <w:szCs w:val="30"/>
          <w:lang w:val="en-US" w:eastAsia="zh-CN"/>
        </w:rPr>
        <w:t>拍卖</w:t>
      </w:r>
      <w:r>
        <w:rPr>
          <w:rFonts w:hint="eastAsia" w:ascii="仿宋_GB2312" w:eastAsia="仿宋_GB2312"/>
          <w:color w:val="000000"/>
          <w:sz w:val="30"/>
          <w:szCs w:val="30"/>
        </w:rPr>
        <w:t>出让遵循</w:t>
      </w:r>
      <w:r>
        <w:rPr>
          <w:rFonts w:hint="eastAsia" w:ascii="仿宋_GB2312" w:eastAsia="仿宋_GB2312"/>
          <w:color w:val="000000"/>
          <w:sz w:val="30"/>
          <w:szCs w:val="30"/>
          <w:lang w:eastAsia="zh-CN"/>
        </w:rPr>
        <w:t>“</w:t>
      </w:r>
      <w:r>
        <w:rPr>
          <w:rFonts w:hint="eastAsia" w:ascii="仿宋_GB2312" w:eastAsia="仿宋_GB2312"/>
          <w:color w:val="000000"/>
          <w:sz w:val="30"/>
          <w:szCs w:val="30"/>
        </w:rPr>
        <w:t>公开、公平、公正和诚实信用</w:t>
      </w:r>
      <w:r>
        <w:rPr>
          <w:rFonts w:hint="eastAsia" w:ascii="仿宋_GB2312" w:eastAsia="仿宋_GB2312"/>
          <w:color w:val="000000"/>
          <w:sz w:val="30"/>
          <w:szCs w:val="30"/>
          <w:lang w:eastAsia="zh-CN"/>
        </w:rPr>
        <w:t>”</w:t>
      </w:r>
      <w:r>
        <w:rPr>
          <w:rFonts w:hint="eastAsia" w:ascii="仿宋_GB2312" w:eastAsia="仿宋_GB2312"/>
          <w:color w:val="000000"/>
          <w:sz w:val="30"/>
          <w:szCs w:val="30"/>
          <w:lang w:val="en-US" w:eastAsia="zh-CN"/>
        </w:rPr>
        <w:t>的</w:t>
      </w:r>
      <w:r>
        <w:rPr>
          <w:rFonts w:hint="eastAsia" w:ascii="仿宋_GB2312" w:eastAsia="仿宋_GB2312"/>
          <w:color w:val="000000"/>
          <w:sz w:val="30"/>
          <w:szCs w:val="30"/>
        </w:rPr>
        <w:t>原则，</w:t>
      </w:r>
      <w:r>
        <w:rPr>
          <w:rFonts w:hint="eastAsia" w:ascii="仿宋_GB2312" w:eastAsia="仿宋_GB2312"/>
          <w:color w:val="000000"/>
          <w:sz w:val="30"/>
          <w:szCs w:val="30"/>
          <w:lang w:val="en-US" w:eastAsia="zh-CN"/>
        </w:rPr>
        <w:t>并</w:t>
      </w:r>
      <w:r>
        <w:rPr>
          <w:rFonts w:hint="eastAsia" w:ascii="仿宋_GB2312" w:eastAsia="仿宋_GB2312"/>
          <w:color w:val="000000"/>
          <w:sz w:val="30"/>
          <w:szCs w:val="30"/>
        </w:rPr>
        <w:t>按符合资格及要求的价高者得的原则确定竞得人。</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三、出让宗地的基本情况及规划指标要求等：</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1、位置：</w:t>
      </w:r>
      <w:r>
        <w:rPr>
          <w:rFonts w:hint="eastAsia" w:ascii="仿宋" w:hAnsi="仿宋" w:eastAsia="仿宋" w:cs="仿宋"/>
          <w:sz w:val="30"/>
          <w:szCs w:val="30"/>
          <w:lang w:val="en-US" w:eastAsia="zh-CN"/>
        </w:rPr>
        <w:t>南湖大道以西、岳阳华盛置业公司小区以南。</w:t>
      </w:r>
    </w:p>
    <w:p>
      <w:pPr>
        <w:widowControl/>
        <w:spacing w:line="560" w:lineRule="exact"/>
        <w:ind w:firstLine="600" w:firstLineChars="200"/>
        <w:jc w:val="left"/>
        <w:rPr>
          <w:rFonts w:hint="eastAsia" w:ascii="仿宋_GB2312" w:eastAsia="仿宋_GB2312"/>
          <w:color w:val="000000"/>
          <w:sz w:val="30"/>
          <w:szCs w:val="30"/>
        </w:rPr>
      </w:pPr>
      <w:r>
        <w:rPr>
          <w:rFonts w:ascii="仿宋_GB2312" w:eastAsia="仿宋_GB2312"/>
          <w:color w:val="000000"/>
          <w:sz w:val="30"/>
          <w:szCs w:val="30"/>
        </w:rPr>
        <w:t>2</w:t>
      </w:r>
      <w:r>
        <w:rPr>
          <w:rFonts w:hint="eastAsia" w:ascii="仿宋_GB2312" w:eastAsia="仿宋_GB2312"/>
          <w:color w:val="000000"/>
          <w:sz w:val="30"/>
          <w:szCs w:val="30"/>
        </w:rPr>
        <w:t>、土地面积：净用地面积为</w:t>
      </w:r>
      <w:r>
        <w:rPr>
          <w:rFonts w:hint="eastAsia" w:ascii="仿宋_GB2312" w:eastAsia="仿宋_GB2312"/>
          <w:color w:val="000000"/>
          <w:sz w:val="30"/>
          <w:szCs w:val="30"/>
          <w:lang w:val="en-US" w:eastAsia="zh-CN"/>
        </w:rPr>
        <w:t>5573.17</w:t>
      </w:r>
      <w:r>
        <w:rPr>
          <w:rFonts w:hint="eastAsia" w:ascii="仿宋_GB2312" w:eastAsia="仿宋_GB2312"/>
          <w:color w:val="000000"/>
          <w:sz w:val="30"/>
          <w:szCs w:val="30"/>
        </w:rPr>
        <w:t>㎡。</w:t>
      </w:r>
    </w:p>
    <w:p>
      <w:pPr>
        <w:widowControl/>
        <w:spacing w:line="560" w:lineRule="exact"/>
        <w:ind w:firstLine="600" w:firstLineChars="200"/>
        <w:jc w:val="left"/>
        <w:rPr>
          <w:rFonts w:ascii="仿宋_GB2312" w:eastAsia="仿宋_GB2312"/>
          <w:color w:val="000000"/>
          <w:sz w:val="30"/>
          <w:szCs w:val="30"/>
        </w:rPr>
      </w:pPr>
      <w:r>
        <w:rPr>
          <w:rFonts w:ascii="仿宋_GB2312" w:eastAsia="仿宋_GB2312"/>
          <w:color w:val="000000"/>
          <w:sz w:val="30"/>
          <w:szCs w:val="30"/>
        </w:rPr>
        <w:t>3</w:t>
      </w:r>
      <w:r>
        <w:rPr>
          <w:rFonts w:hint="eastAsia" w:ascii="仿宋_GB2312" w:eastAsia="仿宋_GB2312"/>
          <w:color w:val="000000"/>
          <w:sz w:val="30"/>
          <w:szCs w:val="30"/>
        </w:rPr>
        <w:t>、土地用途：商</w:t>
      </w:r>
      <w:r>
        <w:rPr>
          <w:rFonts w:hint="eastAsia" w:ascii="仿宋_GB2312" w:eastAsia="仿宋_GB2312"/>
          <w:color w:val="000000"/>
          <w:sz w:val="30"/>
          <w:szCs w:val="30"/>
          <w:lang w:val="en-US" w:eastAsia="zh-CN"/>
        </w:rPr>
        <w:t>服</w:t>
      </w:r>
      <w:r>
        <w:rPr>
          <w:rFonts w:hint="eastAsia" w:ascii="仿宋_GB2312" w:eastAsia="仿宋_GB2312"/>
          <w:color w:val="000000"/>
          <w:sz w:val="30"/>
          <w:szCs w:val="30"/>
        </w:rPr>
        <w:t>用地。</w:t>
      </w:r>
    </w:p>
    <w:p>
      <w:pPr>
        <w:widowControl/>
        <w:spacing w:line="560" w:lineRule="exact"/>
        <w:ind w:firstLine="600" w:firstLineChars="200"/>
        <w:jc w:val="left"/>
        <w:rPr>
          <w:rFonts w:ascii="仿宋_GB2312" w:eastAsia="仿宋_GB2312"/>
          <w:color w:val="000000"/>
          <w:sz w:val="30"/>
          <w:szCs w:val="30"/>
        </w:rPr>
      </w:pPr>
      <w:r>
        <w:rPr>
          <w:rFonts w:ascii="仿宋_GB2312" w:eastAsia="仿宋_GB2312"/>
          <w:color w:val="000000"/>
          <w:sz w:val="30"/>
          <w:szCs w:val="30"/>
        </w:rPr>
        <w:t>4</w:t>
      </w:r>
      <w:r>
        <w:rPr>
          <w:rFonts w:hint="eastAsia" w:ascii="仿宋_GB2312" w:eastAsia="仿宋_GB2312"/>
          <w:color w:val="000000"/>
          <w:sz w:val="30"/>
          <w:szCs w:val="30"/>
        </w:rPr>
        <w:t>、出让年限：商</w:t>
      </w:r>
      <w:r>
        <w:rPr>
          <w:rFonts w:hint="eastAsia" w:ascii="仿宋_GB2312" w:eastAsia="仿宋_GB2312"/>
          <w:color w:val="000000"/>
          <w:sz w:val="30"/>
          <w:szCs w:val="30"/>
          <w:lang w:val="en-US" w:eastAsia="zh-CN"/>
        </w:rPr>
        <w:t>服</w:t>
      </w:r>
      <w:r>
        <w:rPr>
          <w:rFonts w:hint="eastAsia" w:ascii="仿宋_GB2312" w:eastAsia="仿宋_GB2312"/>
          <w:color w:val="000000"/>
          <w:sz w:val="30"/>
          <w:szCs w:val="30"/>
        </w:rPr>
        <w:t>用地4</w:t>
      </w:r>
      <w:r>
        <w:rPr>
          <w:rFonts w:ascii="仿宋_GB2312" w:eastAsia="仿宋_GB2312"/>
          <w:color w:val="000000"/>
          <w:sz w:val="30"/>
          <w:szCs w:val="30"/>
        </w:rPr>
        <w:t>0</w:t>
      </w:r>
      <w:r>
        <w:rPr>
          <w:rFonts w:hint="eastAsia" w:ascii="仿宋_GB2312" w:eastAsia="仿宋_GB2312"/>
          <w:color w:val="000000"/>
          <w:sz w:val="30"/>
          <w:szCs w:val="30"/>
        </w:rPr>
        <w:t>年。</w:t>
      </w:r>
    </w:p>
    <w:p>
      <w:pPr>
        <w:widowControl/>
        <w:spacing w:line="560" w:lineRule="exact"/>
        <w:ind w:firstLine="600" w:firstLineChars="200"/>
        <w:jc w:val="left"/>
        <w:rPr>
          <w:rFonts w:hint="eastAsia" w:ascii="仿宋_GB2312" w:eastAsia="仿宋_GB2312"/>
          <w:color w:val="000000"/>
          <w:sz w:val="30"/>
          <w:szCs w:val="30"/>
          <w:lang w:val="en-US" w:eastAsia="zh-CN"/>
        </w:rPr>
      </w:pPr>
      <w:r>
        <w:rPr>
          <w:rFonts w:ascii="仿宋_GB2312" w:eastAsia="仿宋_GB2312"/>
          <w:color w:val="000000"/>
          <w:sz w:val="30"/>
          <w:szCs w:val="30"/>
        </w:rPr>
        <w:t>5</w:t>
      </w:r>
      <w:r>
        <w:rPr>
          <w:rFonts w:hint="eastAsia" w:ascii="仿宋_GB2312" w:eastAsia="仿宋_GB2312"/>
          <w:color w:val="000000"/>
          <w:sz w:val="30"/>
          <w:szCs w:val="30"/>
        </w:rPr>
        <w:t>、主要规划经济技术指标：净用地面积</w:t>
      </w:r>
      <w:r>
        <w:rPr>
          <w:rFonts w:hint="eastAsia" w:ascii="仿宋_GB2312" w:eastAsia="仿宋_GB2312"/>
          <w:color w:val="000000"/>
          <w:sz w:val="30"/>
          <w:szCs w:val="30"/>
          <w:lang w:val="en-US" w:eastAsia="zh-CN"/>
        </w:rPr>
        <w:t>5573.17</w:t>
      </w:r>
      <w:r>
        <w:rPr>
          <w:rFonts w:hint="eastAsia" w:ascii="仿宋_GB2312" w:eastAsia="仿宋_GB2312"/>
          <w:color w:val="000000"/>
          <w:sz w:val="30"/>
          <w:szCs w:val="30"/>
        </w:rPr>
        <w:t>㎡</w:t>
      </w:r>
      <w:r>
        <w:rPr>
          <w:rFonts w:hint="eastAsia" w:ascii="仿宋_GB2312" w:eastAsia="仿宋_GB2312"/>
          <w:color w:val="000000"/>
          <w:sz w:val="30"/>
          <w:szCs w:val="30"/>
          <w:lang w:eastAsia="zh-CN"/>
        </w:rPr>
        <w:t>；</w:t>
      </w:r>
      <w:r>
        <w:rPr>
          <w:rFonts w:hint="eastAsia" w:ascii="仿宋_GB2312" w:eastAsia="仿宋_GB2312"/>
          <w:color w:val="000000"/>
          <w:sz w:val="30"/>
          <w:szCs w:val="30"/>
        </w:rPr>
        <w:t>用地性质：商</w:t>
      </w:r>
      <w:r>
        <w:rPr>
          <w:rFonts w:hint="eastAsia" w:ascii="仿宋_GB2312" w:eastAsia="仿宋_GB2312"/>
          <w:color w:val="000000"/>
          <w:sz w:val="30"/>
          <w:szCs w:val="30"/>
          <w:lang w:val="en-US" w:eastAsia="zh-CN"/>
        </w:rPr>
        <w:t>服用地；现状计容建筑面积11594.11㎡，其中：办公楼7061.84㎡、综合楼4509.65㎡、门卫</w:t>
      </w:r>
      <w:r>
        <w:rPr>
          <w:rFonts w:hint="eastAsia" w:ascii="仿宋_GB2312" w:eastAsia="仿宋_GB2312"/>
          <w:color w:val="auto"/>
          <w:sz w:val="30"/>
          <w:szCs w:val="30"/>
          <w:lang w:val="en-US" w:eastAsia="zh-CN"/>
        </w:rPr>
        <w:t>室</w:t>
      </w:r>
      <w:r>
        <w:rPr>
          <w:rFonts w:hint="eastAsia" w:ascii="仿宋_GB2312" w:eastAsia="仿宋_GB2312"/>
          <w:color w:val="000000"/>
          <w:sz w:val="30"/>
          <w:szCs w:val="30"/>
          <w:lang w:val="en-US" w:eastAsia="zh-CN"/>
        </w:rPr>
        <w:t>22.62㎡；现状容积率2.08；竞得人不得单独进行新建、扩建、改建以及封闭现有公共进出通道。</w:t>
      </w:r>
    </w:p>
    <w:p>
      <w:pPr>
        <w:widowControl/>
        <w:spacing w:line="560" w:lineRule="exact"/>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6、起始</w:t>
      </w: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拍</w:t>
      </w:r>
      <w:r>
        <w:rPr>
          <w:rFonts w:hint="eastAsia" w:ascii="仿宋_GB2312" w:eastAsia="仿宋_GB2312"/>
          <w:color w:val="000000"/>
          <w:sz w:val="30"/>
          <w:szCs w:val="30"/>
        </w:rPr>
        <w:t>价：</w:t>
      </w:r>
      <w:r>
        <w:rPr>
          <w:rFonts w:hint="eastAsia" w:ascii="仿宋_GB2312" w:eastAsia="仿宋_GB2312"/>
          <w:color w:val="000000"/>
          <w:sz w:val="30"/>
          <w:szCs w:val="30"/>
          <w:lang w:val="en-US" w:eastAsia="zh-CN"/>
        </w:rPr>
        <w:t>8729.68</w:t>
      </w:r>
      <w:r>
        <w:rPr>
          <w:rFonts w:hint="eastAsia" w:ascii="仿宋_GB2312" w:eastAsia="仿宋_GB2312"/>
          <w:color w:val="000000"/>
          <w:sz w:val="30"/>
          <w:szCs w:val="30"/>
        </w:rPr>
        <w:t>万元（</w:t>
      </w:r>
      <w:r>
        <w:rPr>
          <w:rFonts w:hint="eastAsia" w:ascii="仿宋_GB2312" w:eastAsia="仿宋_GB2312"/>
          <w:color w:val="000000"/>
          <w:sz w:val="30"/>
          <w:szCs w:val="30"/>
          <w:lang w:val="en-US" w:eastAsia="zh-CN"/>
        </w:rPr>
        <w:t>捌</w:t>
      </w:r>
      <w:r>
        <w:rPr>
          <w:rFonts w:hint="eastAsia" w:ascii="仿宋_GB2312" w:eastAsia="仿宋_GB2312"/>
          <w:color w:val="000000"/>
          <w:sz w:val="30"/>
          <w:szCs w:val="30"/>
        </w:rPr>
        <w:t>仟</w:t>
      </w:r>
      <w:r>
        <w:rPr>
          <w:rFonts w:hint="eastAsia" w:ascii="仿宋_GB2312" w:eastAsia="仿宋_GB2312"/>
          <w:color w:val="000000"/>
          <w:sz w:val="30"/>
          <w:szCs w:val="30"/>
          <w:lang w:val="en-US" w:eastAsia="zh-CN"/>
        </w:rPr>
        <w:t>柒</w:t>
      </w:r>
      <w:r>
        <w:rPr>
          <w:rFonts w:hint="eastAsia" w:ascii="仿宋_GB2312" w:eastAsia="仿宋_GB2312"/>
          <w:color w:val="000000"/>
          <w:sz w:val="30"/>
          <w:szCs w:val="30"/>
        </w:rPr>
        <w:t>佰</w:t>
      </w:r>
      <w:r>
        <w:rPr>
          <w:rFonts w:hint="eastAsia" w:ascii="仿宋_GB2312" w:eastAsia="仿宋_GB2312"/>
          <w:color w:val="000000"/>
          <w:sz w:val="30"/>
          <w:szCs w:val="30"/>
          <w:lang w:val="en-US" w:eastAsia="zh-CN"/>
        </w:rPr>
        <w:t>贰</w:t>
      </w:r>
      <w:r>
        <w:rPr>
          <w:rFonts w:hint="eastAsia" w:ascii="仿宋_GB2312" w:eastAsia="仿宋_GB2312"/>
          <w:color w:val="000000"/>
          <w:sz w:val="30"/>
          <w:szCs w:val="30"/>
        </w:rPr>
        <w:t>拾</w:t>
      </w:r>
      <w:r>
        <w:rPr>
          <w:rFonts w:hint="eastAsia" w:ascii="仿宋_GB2312" w:eastAsia="仿宋_GB2312"/>
          <w:color w:val="000000"/>
          <w:sz w:val="30"/>
          <w:szCs w:val="30"/>
          <w:lang w:val="en-US" w:eastAsia="zh-CN"/>
        </w:rPr>
        <w:t>玖</w:t>
      </w:r>
      <w:r>
        <w:rPr>
          <w:rFonts w:hint="eastAsia" w:ascii="仿宋_GB2312" w:eastAsia="仿宋_GB2312"/>
          <w:color w:val="000000"/>
          <w:sz w:val="30"/>
          <w:szCs w:val="30"/>
        </w:rPr>
        <w:t>万</w:t>
      </w:r>
      <w:r>
        <w:rPr>
          <w:rFonts w:hint="eastAsia" w:ascii="仿宋_GB2312" w:eastAsia="仿宋_GB2312"/>
          <w:color w:val="000000"/>
          <w:sz w:val="30"/>
          <w:szCs w:val="30"/>
          <w:lang w:val="en-US" w:eastAsia="zh-CN"/>
        </w:rPr>
        <w:t>陆仟捌佰元</w:t>
      </w:r>
      <w:r>
        <w:rPr>
          <w:rFonts w:hint="eastAsia" w:ascii="仿宋_GB2312" w:eastAsia="仿宋_GB2312"/>
          <w:color w:val="000000"/>
          <w:sz w:val="30"/>
          <w:szCs w:val="30"/>
        </w:rPr>
        <w:t>整</w:t>
      </w:r>
      <w:r>
        <w:rPr>
          <w:rFonts w:hint="eastAsia" w:ascii="仿宋_GB2312" w:eastAsia="仿宋_GB2312"/>
          <w:color w:val="000000"/>
          <w:sz w:val="30"/>
          <w:szCs w:val="30"/>
          <w:lang w:eastAsia="zh-CN"/>
        </w:rPr>
        <w:t>，</w:t>
      </w:r>
      <w:r>
        <w:rPr>
          <w:rFonts w:hint="eastAsia" w:ascii="仿宋_GB2312" w:eastAsia="仿宋_GB2312"/>
          <w:color w:val="000000"/>
          <w:sz w:val="30"/>
          <w:szCs w:val="30"/>
        </w:rPr>
        <w:t>其中包含建筑物价款</w:t>
      </w:r>
      <w:r>
        <w:rPr>
          <w:rFonts w:hint="eastAsia" w:ascii="仿宋_GB2312" w:eastAsia="仿宋_GB2312"/>
          <w:color w:val="000000"/>
          <w:sz w:val="30"/>
          <w:szCs w:val="30"/>
          <w:lang w:val="en-US" w:eastAsia="zh-CN"/>
        </w:rPr>
        <w:t>4425.52</w:t>
      </w:r>
      <w:r>
        <w:rPr>
          <w:rFonts w:hint="eastAsia" w:ascii="仿宋_GB2312" w:eastAsia="仿宋_GB2312"/>
          <w:color w:val="000000"/>
          <w:sz w:val="30"/>
          <w:szCs w:val="30"/>
        </w:rPr>
        <w:t>万元）。</w:t>
      </w:r>
    </w:p>
    <w:p>
      <w:pPr>
        <w:widowControl/>
        <w:spacing w:line="560" w:lineRule="exact"/>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7、保证金：</w:t>
      </w:r>
      <w:r>
        <w:rPr>
          <w:rFonts w:hint="eastAsia" w:ascii="仿宋_GB2312" w:eastAsia="仿宋_GB2312"/>
          <w:color w:val="000000"/>
          <w:sz w:val="30"/>
          <w:szCs w:val="30"/>
          <w:lang w:val="en-US" w:eastAsia="zh-CN"/>
        </w:rPr>
        <w:t>6578</w:t>
      </w:r>
      <w:r>
        <w:rPr>
          <w:rFonts w:hint="eastAsia" w:ascii="仿宋_GB2312" w:eastAsia="仿宋_GB2312"/>
          <w:color w:val="000000"/>
          <w:sz w:val="30"/>
          <w:szCs w:val="30"/>
        </w:rPr>
        <w:t>万元（</w:t>
      </w:r>
      <w:r>
        <w:rPr>
          <w:rFonts w:hint="eastAsia" w:ascii="仿宋_GB2312" w:eastAsia="仿宋_GB2312"/>
          <w:color w:val="000000"/>
          <w:sz w:val="30"/>
          <w:szCs w:val="30"/>
          <w:lang w:val="en-US" w:eastAsia="zh-CN"/>
        </w:rPr>
        <w:t>陆</w:t>
      </w:r>
      <w:r>
        <w:rPr>
          <w:rFonts w:hint="eastAsia" w:ascii="仿宋_GB2312" w:eastAsia="仿宋_GB2312"/>
          <w:color w:val="000000"/>
          <w:sz w:val="30"/>
          <w:szCs w:val="30"/>
        </w:rPr>
        <w:t>仟</w:t>
      </w:r>
      <w:r>
        <w:rPr>
          <w:rFonts w:hint="eastAsia" w:ascii="仿宋_GB2312" w:eastAsia="仿宋_GB2312"/>
          <w:color w:val="000000"/>
          <w:sz w:val="30"/>
          <w:szCs w:val="30"/>
          <w:lang w:val="en-US" w:eastAsia="zh-CN"/>
        </w:rPr>
        <w:t>伍</w:t>
      </w:r>
      <w:r>
        <w:rPr>
          <w:rFonts w:hint="eastAsia" w:ascii="仿宋_GB2312" w:eastAsia="仿宋_GB2312"/>
          <w:color w:val="000000"/>
          <w:sz w:val="30"/>
          <w:szCs w:val="30"/>
        </w:rPr>
        <w:t>佰</w:t>
      </w:r>
      <w:r>
        <w:rPr>
          <w:rFonts w:hint="eastAsia" w:ascii="仿宋_GB2312" w:eastAsia="仿宋_GB2312"/>
          <w:color w:val="000000"/>
          <w:sz w:val="30"/>
          <w:szCs w:val="30"/>
          <w:lang w:val="en-US" w:eastAsia="zh-CN"/>
        </w:rPr>
        <w:t>柒拾捌</w:t>
      </w:r>
      <w:r>
        <w:rPr>
          <w:rFonts w:hint="eastAsia" w:ascii="仿宋_GB2312" w:eastAsia="仿宋_GB2312"/>
          <w:color w:val="000000"/>
          <w:sz w:val="30"/>
          <w:szCs w:val="30"/>
        </w:rPr>
        <w:t>万元整）。</w:t>
      </w:r>
    </w:p>
    <w:p>
      <w:pPr>
        <w:widowControl/>
        <w:spacing w:line="560" w:lineRule="exact"/>
        <w:ind w:firstLine="600" w:firstLineChars="200"/>
        <w:jc w:val="left"/>
        <w:rPr>
          <w:rFonts w:hint="eastAsia" w:ascii="仿宋_GB2312" w:eastAsia="仿宋_GB2312"/>
          <w:color w:val="000000"/>
          <w:sz w:val="30"/>
          <w:szCs w:val="30"/>
        </w:rPr>
      </w:pPr>
      <w:r>
        <w:rPr>
          <w:rFonts w:hint="eastAsia" w:ascii="仿宋_GB2312" w:eastAsia="仿宋_GB2312"/>
          <w:color w:val="000000"/>
          <w:sz w:val="30"/>
          <w:szCs w:val="30"/>
        </w:rPr>
        <w:t>8、加价幅度：：50万元（伍拾万元整）。</w:t>
      </w:r>
    </w:p>
    <w:p>
      <w:pPr>
        <w:widowControl/>
        <w:spacing w:line="560" w:lineRule="exact"/>
        <w:ind w:firstLine="600" w:firstLineChars="200"/>
        <w:jc w:val="left"/>
        <w:rPr>
          <w:rFonts w:hint="eastAsia" w:ascii="仿宋_GB2312" w:eastAsia="仿宋_GB2312"/>
          <w:color w:val="000000"/>
          <w:sz w:val="30"/>
          <w:szCs w:val="30"/>
        </w:rPr>
      </w:pPr>
      <w:r>
        <w:rPr>
          <w:rFonts w:hint="eastAsia" w:ascii="仿宋_GB2312" w:eastAsia="仿宋_GB2312"/>
          <w:color w:val="000000"/>
          <w:sz w:val="30"/>
          <w:szCs w:val="30"/>
        </w:rPr>
        <w:t>9、缴款时间：</w:t>
      </w:r>
      <w:r>
        <w:rPr>
          <w:rFonts w:hint="eastAsia" w:ascii="仿宋_GB2312" w:eastAsia="仿宋_GB2312"/>
          <w:color w:val="000000"/>
          <w:sz w:val="30"/>
          <w:szCs w:val="30"/>
          <w:lang w:val="en-US" w:eastAsia="zh-CN"/>
        </w:rPr>
        <w:t>土地拍卖</w:t>
      </w:r>
      <w:r>
        <w:rPr>
          <w:rFonts w:hint="eastAsia" w:ascii="仿宋_GB2312" w:eastAsia="仿宋_GB2312"/>
          <w:color w:val="000000"/>
          <w:sz w:val="30"/>
          <w:szCs w:val="30"/>
        </w:rPr>
        <w:t>成交后竞得人缴纳的竞买保证金转为土地出让价款，剩余价款在</w:t>
      </w:r>
      <w:r>
        <w:rPr>
          <w:rFonts w:hint="eastAsia" w:ascii="仿宋_GB2312" w:eastAsia="仿宋_GB2312"/>
          <w:color w:val="000000"/>
          <w:sz w:val="30"/>
          <w:szCs w:val="30"/>
          <w:lang w:val="en-US" w:eastAsia="zh-CN"/>
        </w:rPr>
        <w:t>土地拍卖成交后十二个月</w:t>
      </w:r>
      <w:r>
        <w:rPr>
          <w:rFonts w:hint="eastAsia" w:ascii="仿宋_GB2312" w:eastAsia="仿宋_GB2312"/>
          <w:color w:val="000000"/>
          <w:sz w:val="30"/>
          <w:szCs w:val="30"/>
        </w:rPr>
        <w:t>内付清。</w:t>
      </w:r>
    </w:p>
    <w:p>
      <w:pPr>
        <w:widowControl/>
        <w:spacing w:line="560" w:lineRule="exact"/>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10、交地时间：成交价款付清后</w:t>
      </w:r>
      <w:r>
        <w:rPr>
          <w:rFonts w:hint="eastAsia" w:ascii="仿宋_GB2312" w:eastAsia="仿宋_GB2312"/>
          <w:color w:val="000000"/>
          <w:sz w:val="30"/>
          <w:szCs w:val="30"/>
          <w:lang w:val="en-US" w:eastAsia="zh-CN"/>
        </w:rPr>
        <w:t>一个月</w:t>
      </w:r>
      <w:r>
        <w:rPr>
          <w:rFonts w:hint="eastAsia" w:ascii="仿宋_GB2312" w:eastAsia="仿宋_GB2312"/>
          <w:color w:val="000000"/>
          <w:sz w:val="30"/>
          <w:szCs w:val="30"/>
        </w:rPr>
        <w:t>内。</w:t>
      </w:r>
    </w:p>
    <w:p>
      <w:pPr>
        <w:widowControl/>
        <w:spacing w:line="560" w:lineRule="exact"/>
        <w:ind w:firstLine="600" w:firstLineChars="200"/>
        <w:jc w:val="left"/>
        <w:rPr>
          <w:rFonts w:hint="eastAsia" w:ascii="仿宋_GB2312" w:eastAsia="仿宋_GB2312"/>
          <w:color w:val="000000"/>
          <w:sz w:val="30"/>
          <w:szCs w:val="30"/>
        </w:rPr>
      </w:pPr>
      <w:r>
        <w:rPr>
          <w:rFonts w:hint="eastAsia" w:ascii="仿宋_GB2312" w:eastAsia="仿宋_GB2312"/>
          <w:color w:val="000000"/>
          <w:sz w:val="30"/>
          <w:szCs w:val="30"/>
        </w:rPr>
        <w:t>11、交地条件：带建筑物的现状土地。</w:t>
      </w:r>
    </w:p>
    <w:p>
      <w:pPr>
        <w:widowControl/>
        <w:spacing w:line="560" w:lineRule="exact"/>
        <w:ind w:firstLine="600" w:firstLineChars="200"/>
        <w:jc w:val="left"/>
        <w:rPr>
          <w:rFonts w:hint="eastAsia" w:ascii="仿宋_GB2312" w:eastAsia="仿宋_GB2312"/>
          <w:color w:val="000000"/>
          <w:sz w:val="30"/>
          <w:szCs w:val="30"/>
        </w:rPr>
      </w:pPr>
      <w:r>
        <w:rPr>
          <w:rFonts w:hint="eastAsia" w:ascii="仿宋_GB2312" w:eastAsia="仿宋_GB2312"/>
          <w:color w:val="000000"/>
          <w:sz w:val="30"/>
          <w:szCs w:val="30"/>
        </w:rPr>
        <w:t>12、</w:t>
      </w:r>
      <w:r>
        <w:rPr>
          <w:rFonts w:hint="eastAsia" w:ascii="仿宋_GB2312" w:eastAsia="仿宋_GB2312"/>
          <w:color w:val="000000"/>
          <w:sz w:val="30"/>
          <w:szCs w:val="30"/>
          <w:lang w:val="en-US" w:eastAsia="zh-CN"/>
        </w:rPr>
        <w:t>地上建筑物</w:t>
      </w:r>
      <w:r>
        <w:rPr>
          <w:rFonts w:hint="eastAsia" w:ascii="仿宋_GB2312" w:eastAsia="仿宋_GB2312"/>
          <w:color w:val="000000"/>
          <w:sz w:val="30"/>
          <w:szCs w:val="30"/>
        </w:rPr>
        <w:t>：</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地上建筑物为岳阳市广播电视台位于南湖大道老院综合办公楼和门卫</w:t>
      </w:r>
      <w:r>
        <w:rPr>
          <w:rFonts w:hint="eastAsia" w:ascii="仿宋" w:hAnsi="仿宋" w:eastAsia="仿宋" w:cs="仿宋"/>
          <w:color w:val="auto"/>
          <w:sz w:val="30"/>
          <w:szCs w:val="30"/>
          <w:lang w:val="en-US" w:eastAsia="zh-CN"/>
        </w:rPr>
        <w:t>室</w:t>
      </w:r>
      <w:r>
        <w:rPr>
          <w:rFonts w:hint="eastAsia" w:ascii="仿宋" w:hAnsi="仿宋" w:eastAsia="仿宋" w:cs="仿宋"/>
          <w:sz w:val="30"/>
          <w:szCs w:val="30"/>
          <w:lang w:val="en-US" w:eastAsia="zh-CN"/>
        </w:rPr>
        <w:t>，基本情况如下：</w:t>
      </w:r>
    </w:p>
    <w:tbl>
      <w:tblPr>
        <w:tblStyle w:val="5"/>
        <w:tblW w:w="7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216"/>
        <w:gridCol w:w="735"/>
        <w:gridCol w:w="1232"/>
        <w:gridCol w:w="1482"/>
        <w:gridCol w:w="1215"/>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top"/>
          </w:tcPr>
          <w:p>
            <w:pPr>
              <w:numPr>
                <w:ilvl w:val="0"/>
                <w:numId w:val="0"/>
              </w:numPr>
              <w:bidi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序号</w:t>
            </w:r>
          </w:p>
        </w:tc>
        <w:tc>
          <w:tcPr>
            <w:tcW w:w="1216" w:type="dxa"/>
            <w:vAlign w:val="top"/>
          </w:tcPr>
          <w:p>
            <w:pPr>
              <w:numPr>
                <w:ilvl w:val="0"/>
                <w:numId w:val="0"/>
              </w:numPr>
              <w:bidi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建筑名称</w:t>
            </w:r>
          </w:p>
        </w:tc>
        <w:tc>
          <w:tcPr>
            <w:tcW w:w="735" w:type="dxa"/>
            <w:vAlign w:val="top"/>
          </w:tcPr>
          <w:p>
            <w:pPr>
              <w:numPr>
                <w:ilvl w:val="0"/>
                <w:numId w:val="0"/>
              </w:numPr>
              <w:bidi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层数</w:t>
            </w:r>
          </w:p>
        </w:tc>
        <w:tc>
          <w:tcPr>
            <w:tcW w:w="1232" w:type="dxa"/>
            <w:vAlign w:val="top"/>
          </w:tcPr>
          <w:p>
            <w:pPr>
              <w:numPr>
                <w:ilvl w:val="0"/>
                <w:numId w:val="0"/>
              </w:numPr>
              <w:bidi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建筑结构</w:t>
            </w:r>
          </w:p>
        </w:tc>
        <w:tc>
          <w:tcPr>
            <w:tcW w:w="1482" w:type="dxa"/>
            <w:vAlign w:val="top"/>
          </w:tcPr>
          <w:p>
            <w:pPr>
              <w:numPr>
                <w:ilvl w:val="0"/>
                <w:numId w:val="0"/>
              </w:numPr>
              <w:bidi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建筑面积</w:t>
            </w:r>
          </w:p>
        </w:tc>
        <w:tc>
          <w:tcPr>
            <w:tcW w:w="1215" w:type="dxa"/>
            <w:vAlign w:val="top"/>
          </w:tcPr>
          <w:p>
            <w:pPr>
              <w:numPr>
                <w:ilvl w:val="0"/>
                <w:numId w:val="0"/>
              </w:numPr>
              <w:bidi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建筑时间</w:t>
            </w:r>
          </w:p>
        </w:tc>
        <w:tc>
          <w:tcPr>
            <w:tcW w:w="1267" w:type="dxa"/>
            <w:vAlign w:val="top"/>
          </w:tcPr>
          <w:p>
            <w:pPr>
              <w:numPr>
                <w:ilvl w:val="0"/>
                <w:numId w:val="0"/>
              </w:numPr>
              <w:bidi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权证登记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top"/>
          </w:tcPr>
          <w:p>
            <w:pPr>
              <w:numPr>
                <w:ilvl w:val="0"/>
                <w:numId w:val="0"/>
              </w:numPr>
              <w:bidi w:val="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01</w:t>
            </w:r>
          </w:p>
        </w:tc>
        <w:tc>
          <w:tcPr>
            <w:tcW w:w="1216" w:type="dxa"/>
            <w:vAlign w:val="top"/>
          </w:tcPr>
          <w:p>
            <w:pPr>
              <w:numPr>
                <w:ilvl w:val="0"/>
                <w:numId w:val="0"/>
              </w:numPr>
              <w:bidi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综合楼</w:t>
            </w:r>
          </w:p>
        </w:tc>
        <w:tc>
          <w:tcPr>
            <w:tcW w:w="735" w:type="dxa"/>
            <w:vAlign w:val="top"/>
          </w:tcPr>
          <w:p>
            <w:pPr>
              <w:numPr>
                <w:ilvl w:val="0"/>
                <w:numId w:val="0"/>
              </w:numPr>
              <w:bidi w:val="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5</w:t>
            </w:r>
          </w:p>
        </w:tc>
        <w:tc>
          <w:tcPr>
            <w:tcW w:w="1232" w:type="dxa"/>
            <w:vAlign w:val="top"/>
          </w:tcPr>
          <w:p>
            <w:pPr>
              <w:numPr>
                <w:ilvl w:val="0"/>
                <w:numId w:val="0"/>
              </w:numPr>
              <w:bidi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钢混</w:t>
            </w:r>
          </w:p>
        </w:tc>
        <w:tc>
          <w:tcPr>
            <w:tcW w:w="1482" w:type="dxa"/>
            <w:vAlign w:val="top"/>
          </w:tcPr>
          <w:p>
            <w:pPr>
              <w:numPr>
                <w:ilvl w:val="0"/>
                <w:numId w:val="0"/>
              </w:numPr>
              <w:bidi w:val="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4509.65㎡</w:t>
            </w:r>
          </w:p>
        </w:tc>
        <w:tc>
          <w:tcPr>
            <w:tcW w:w="1215" w:type="dxa"/>
            <w:vAlign w:val="top"/>
          </w:tcPr>
          <w:p>
            <w:pPr>
              <w:numPr>
                <w:ilvl w:val="0"/>
                <w:numId w:val="0"/>
              </w:numPr>
              <w:bidi w:val="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1998年</w:t>
            </w:r>
          </w:p>
        </w:tc>
        <w:tc>
          <w:tcPr>
            <w:tcW w:w="1267" w:type="dxa"/>
            <w:vAlign w:val="top"/>
          </w:tcPr>
          <w:p>
            <w:pPr>
              <w:numPr>
                <w:ilvl w:val="0"/>
                <w:numId w:val="0"/>
              </w:numPr>
              <w:bidi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无房产证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top"/>
          </w:tcPr>
          <w:p>
            <w:pPr>
              <w:numPr>
                <w:ilvl w:val="0"/>
                <w:numId w:val="0"/>
              </w:numPr>
              <w:bidi w:val="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02</w:t>
            </w:r>
          </w:p>
        </w:tc>
        <w:tc>
          <w:tcPr>
            <w:tcW w:w="1216" w:type="dxa"/>
            <w:vAlign w:val="top"/>
          </w:tcPr>
          <w:p>
            <w:pPr>
              <w:numPr>
                <w:ilvl w:val="0"/>
                <w:numId w:val="0"/>
              </w:numPr>
              <w:bidi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办公楼</w:t>
            </w:r>
          </w:p>
        </w:tc>
        <w:tc>
          <w:tcPr>
            <w:tcW w:w="735" w:type="dxa"/>
            <w:vAlign w:val="top"/>
          </w:tcPr>
          <w:p>
            <w:pPr>
              <w:numPr>
                <w:ilvl w:val="0"/>
                <w:numId w:val="0"/>
              </w:numPr>
              <w:bidi w:val="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13</w:t>
            </w:r>
          </w:p>
        </w:tc>
        <w:tc>
          <w:tcPr>
            <w:tcW w:w="1232" w:type="dxa"/>
            <w:vAlign w:val="top"/>
          </w:tcPr>
          <w:p>
            <w:pPr>
              <w:numPr>
                <w:ilvl w:val="0"/>
                <w:numId w:val="0"/>
              </w:numPr>
              <w:bidi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钢混</w:t>
            </w:r>
          </w:p>
        </w:tc>
        <w:tc>
          <w:tcPr>
            <w:tcW w:w="1482" w:type="dxa"/>
            <w:vAlign w:val="top"/>
          </w:tcPr>
          <w:p>
            <w:pPr>
              <w:numPr>
                <w:ilvl w:val="0"/>
                <w:numId w:val="0"/>
              </w:numPr>
              <w:bidi w:val="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7061.84㎡</w:t>
            </w:r>
          </w:p>
        </w:tc>
        <w:tc>
          <w:tcPr>
            <w:tcW w:w="1215" w:type="dxa"/>
            <w:vAlign w:val="top"/>
          </w:tcPr>
          <w:p>
            <w:pPr>
              <w:numPr>
                <w:ilvl w:val="0"/>
                <w:numId w:val="0"/>
              </w:numPr>
              <w:bidi w:val="0"/>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1998年</w:t>
            </w:r>
          </w:p>
        </w:tc>
        <w:tc>
          <w:tcPr>
            <w:tcW w:w="1267" w:type="dxa"/>
            <w:vAlign w:val="top"/>
          </w:tcPr>
          <w:p>
            <w:pPr>
              <w:numPr>
                <w:ilvl w:val="0"/>
                <w:numId w:val="0"/>
              </w:numPr>
              <w:bidi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有房产证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top"/>
          </w:tcPr>
          <w:p>
            <w:pPr>
              <w:numPr>
                <w:ilvl w:val="0"/>
                <w:numId w:val="0"/>
              </w:numPr>
              <w:bidi w:val="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03</w:t>
            </w:r>
          </w:p>
        </w:tc>
        <w:tc>
          <w:tcPr>
            <w:tcW w:w="1216" w:type="dxa"/>
            <w:vAlign w:val="top"/>
          </w:tcPr>
          <w:p>
            <w:pPr>
              <w:numPr>
                <w:ilvl w:val="0"/>
                <w:numId w:val="0"/>
              </w:numPr>
              <w:bidi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门卫室</w:t>
            </w:r>
          </w:p>
        </w:tc>
        <w:tc>
          <w:tcPr>
            <w:tcW w:w="735" w:type="dxa"/>
            <w:vAlign w:val="top"/>
          </w:tcPr>
          <w:p>
            <w:pPr>
              <w:numPr>
                <w:ilvl w:val="0"/>
                <w:numId w:val="0"/>
              </w:numPr>
              <w:bidi w:val="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c>
          <w:tcPr>
            <w:tcW w:w="1232" w:type="dxa"/>
            <w:vAlign w:val="top"/>
          </w:tcPr>
          <w:p>
            <w:pPr>
              <w:numPr>
                <w:ilvl w:val="0"/>
                <w:numId w:val="0"/>
              </w:numPr>
              <w:bidi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混合</w:t>
            </w:r>
          </w:p>
        </w:tc>
        <w:tc>
          <w:tcPr>
            <w:tcW w:w="1482" w:type="dxa"/>
            <w:vAlign w:val="top"/>
          </w:tcPr>
          <w:p>
            <w:pPr>
              <w:numPr>
                <w:ilvl w:val="0"/>
                <w:numId w:val="0"/>
              </w:numPr>
              <w:bidi w:val="0"/>
              <w:jc w:val="center"/>
              <w:rPr>
                <w:rFonts w:hint="default"/>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22.62</w:t>
            </w:r>
            <w:r>
              <w:rPr>
                <w:rFonts w:hint="eastAsia"/>
                <w:b w:val="0"/>
                <w:bCs w:val="0"/>
                <w:sz w:val="24"/>
                <w:szCs w:val="24"/>
                <w:vertAlign w:val="baseline"/>
                <w:lang w:val="en-US" w:eastAsia="zh-CN"/>
              </w:rPr>
              <w:t>㎡</w:t>
            </w:r>
          </w:p>
        </w:tc>
        <w:tc>
          <w:tcPr>
            <w:tcW w:w="1215" w:type="dxa"/>
            <w:vAlign w:val="top"/>
          </w:tcPr>
          <w:p>
            <w:pPr>
              <w:numPr>
                <w:ilvl w:val="0"/>
                <w:numId w:val="0"/>
              </w:numPr>
              <w:bidi w:val="0"/>
              <w:jc w:val="center"/>
              <w:rPr>
                <w:rFonts w:hint="default"/>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1998年</w:t>
            </w:r>
          </w:p>
        </w:tc>
        <w:tc>
          <w:tcPr>
            <w:tcW w:w="1267" w:type="dxa"/>
            <w:vAlign w:val="top"/>
          </w:tcPr>
          <w:p>
            <w:pPr>
              <w:numPr>
                <w:ilvl w:val="0"/>
                <w:numId w:val="0"/>
              </w:numPr>
              <w:bidi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无房产证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top"/>
          </w:tcPr>
          <w:p>
            <w:pPr>
              <w:numPr>
                <w:ilvl w:val="0"/>
                <w:numId w:val="0"/>
              </w:numPr>
              <w:bidi w:val="0"/>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合计</w:t>
            </w:r>
          </w:p>
        </w:tc>
        <w:tc>
          <w:tcPr>
            <w:tcW w:w="1216" w:type="dxa"/>
            <w:vAlign w:val="top"/>
          </w:tcPr>
          <w:p>
            <w:pPr>
              <w:numPr>
                <w:ilvl w:val="0"/>
                <w:numId w:val="0"/>
              </w:numPr>
              <w:bidi w:val="0"/>
              <w:jc w:val="center"/>
              <w:rPr>
                <w:rFonts w:hint="eastAsia"/>
                <w:b w:val="0"/>
                <w:bCs w:val="0"/>
                <w:sz w:val="24"/>
                <w:szCs w:val="24"/>
                <w:vertAlign w:val="baseline"/>
                <w:lang w:val="en-US" w:eastAsia="zh-CN"/>
              </w:rPr>
            </w:pPr>
          </w:p>
        </w:tc>
        <w:tc>
          <w:tcPr>
            <w:tcW w:w="735" w:type="dxa"/>
            <w:vAlign w:val="top"/>
          </w:tcPr>
          <w:p>
            <w:pPr>
              <w:numPr>
                <w:ilvl w:val="0"/>
                <w:numId w:val="0"/>
              </w:numPr>
              <w:bidi w:val="0"/>
              <w:jc w:val="center"/>
              <w:rPr>
                <w:rFonts w:hint="eastAsia" w:asciiTheme="minorEastAsia" w:hAnsiTheme="minorEastAsia" w:eastAsiaTheme="minorEastAsia" w:cstheme="minorEastAsia"/>
                <w:b w:val="0"/>
                <w:bCs w:val="0"/>
                <w:sz w:val="24"/>
                <w:szCs w:val="24"/>
                <w:vertAlign w:val="baseline"/>
                <w:lang w:val="en-US" w:eastAsia="zh-CN"/>
              </w:rPr>
            </w:pPr>
          </w:p>
        </w:tc>
        <w:tc>
          <w:tcPr>
            <w:tcW w:w="1232" w:type="dxa"/>
            <w:vAlign w:val="top"/>
          </w:tcPr>
          <w:p>
            <w:pPr>
              <w:numPr>
                <w:ilvl w:val="0"/>
                <w:numId w:val="0"/>
              </w:numPr>
              <w:bidi w:val="0"/>
              <w:jc w:val="center"/>
              <w:rPr>
                <w:rFonts w:hint="eastAsia"/>
                <w:b w:val="0"/>
                <w:bCs w:val="0"/>
                <w:sz w:val="24"/>
                <w:szCs w:val="24"/>
                <w:vertAlign w:val="baseline"/>
                <w:lang w:val="en-US" w:eastAsia="zh-CN"/>
              </w:rPr>
            </w:pPr>
          </w:p>
        </w:tc>
        <w:tc>
          <w:tcPr>
            <w:tcW w:w="1482" w:type="dxa"/>
            <w:vAlign w:val="top"/>
          </w:tcPr>
          <w:p>
            <w:pPr>
              <w:numPr>
                <w:ilvl w:val="0"/>
                <w:numId w:val="0"/>
              </w:numPr>
              <w:bidi w:val="0"/>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11594.11㎡</w:t>
            </w:r>
          </w:p>
        </w:tc>
        <w:tc>
          <w:tcPr>
            <w:tcW w:w="1215" w:type="dxa"/>
            <w:vAlign w:val="top"/>
          </w:tcPr>
          <w:p>
            <w:pPr>
              <w:numPr>
                <w:ilvl w:val="0"/>
                <w:numId w:val="0"/>
              </w:numPr>
              <w:bidi w:val="0"/>
              <w:jc w:val="center"/>
              <w:rPr>
                <w:rFonts w:hint="eastAsia" w:asciiTheme="minorEastAsia" w:hAnsiTheme="minorEastAsia" w:eastAsiaTheme="minorEastAsia" w:cstheme="minorEastAsia"/>
                <w:b w:val="0"/>
                <w:bCs w:val="0"/>
                <w:sz w:val="24"/>
                <w:szCs w:val="24"/>
                <w:vertAlign w:val="baseline"/>
                <w:lang w:val="en-US" w:eastAsia="zh-CN"/>
              </w:rPr>
            </w:pPr>
          </w:p>
        </w:tc>
        <w:tc>
          <w:tcPr>
            <w:tcW w:w="1267" w:type="dxa"/>
            <w:vAlign w:val="top"/>
          </w:tcPr>
          <w:p>
            <w:pPr>
              <w:numPr>
                <w:ilvl w:val="0"/>
                <w:numId w:val="0"/>
              </w:numPr>
              <w:bidi w:val="0"/>
              <w:jc w:val="center"/>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43"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备注</w:t>
            </w:r>
          </w:p>
        </w:tc>
        <w:tc>
          <w:tcPr>
            <w:tcW w:w="7147" w:type="dxa"/>
            <w:gridSpan w:val="6"/>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办公楼房产证号为岳房权证岳阳楼区字第003609号</w:t>
            </w:r>
          </w:p>
        </w:tc>
      </w:tr>
    </w:tbl>
    <w:p>
      <w:pPr>
        <w:rPr>
          <w:rFonts w:hint="default"/>
          <w:lang w:val="en-US" w:eastAsia="zh-CN"/>
        </w:rPr>
      </w:pPr>
      <w:r>
        <w:rPr>
          <w:rFonts w:hint="eastAsia" w:ascii="仿宋" w:hAnsi="仿宋" w:eastAsia="仿宋" w:cs="仿宋"/>
          <w:sz w:val="30"/>
          <w:szCs w:val="30"/>
          <w:lang w:val="en-US" w:eastAsia="zh-CN"/>
        </w:rPr>
        <w:t xml:space="preserve">    13、特别说明：</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（1）土地及其地上建筑物按现状整体出让。</w:t>
      </w:r>
    </w:p>
    <w:p>
      <w:pPr>
        <w:keepNext w:val="0"/>
        <w:keepLines w:val="0"/>
        <w:pageBreakBefore w:val="0"/>
        <w:widowControl w:val="0"/>
        <w:kinsoku/>
        <w:wordWrap/>
        <w:overflowPunct/>
        <w:topLinePunct w:val="0"/>
        <w:autoSpaceDE/>
        <w:autoSpaceDN/>
        <w:bidi w:val="0"/>
        <w:adjustRightInd/>
        <w:snapToGrid/>
        <w:spacing w:line="579" w:lineRule="exact"/>
        <w:ind w:firstLine="601"/>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（2）由于岳阳市广播电视台仍处于搬迁过渡期，竞买人获取标的产权后须认可和接受以下条件：</w:t>
      </w:r>
    </w:p>
    <w:p>
      <w:pPr>
        <w:spacing w:line="579"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①老院办公楼7至9楼由岳阳市广播电视台网络公司作为机房继续使用，使用时间由双方协商确定。</w:t>
      </w:r>
    </w:p>
    <w:p>
      <w:pPr>
        <w:spacing w:line="579" w:lineRule="exact"/>
        <w:ind w:firstLine="640" w:firstLineChars="200"/>
        <w:rPr>
          <w:rFonts w:hint="eastAsia" w:ascii="仿宋_GB2312" w:hAnsi="仿宋" w:eastAsia="仿宋_GB2312" w:cs="仿宋"/>
          <w:sz w:val="32"/>
          <w:szCs w:val="32"/>
        </w:rPr>
      </w:pPr>
      <w:r>
        <w:rPr>
          <w:rFonts w:hint="eastAsia" w:ascii="仿宋_GB2312" w:hAnsi="仿宋" w:eastAsia="仿宋_GB2312" w:cs="仿宋"/>
          <w:color w:val="000000"/>
          <w:sz w:val="32"/>
          <w:szCs w:val="32"/>
        </w:rPr>
        <w:t>②</w:t>
      </w:r>
      <w:r>
        <w:rPr>
          <w:rFonts w:hint="eastAsia" w:ascii="仿宋_GB2312" w:hAnsi="仿宋" w:eastAsia="仿宋_GB2312" w:cs="仿宋"/>
          <w:sz w:val="32"/>
          <w:szCs w:val="32"/>
        </w:rPr>
        <w:t>岳阳市广播电视台网络公司现用营业厅和办公场地腾空需一定的过渡时间，由双方协商租赁，租金标准按照市场价执行。</w:t>
      </w:r>
    </w:p>
    <w:p>
      <w:pPr>
        <w:spacing w:line="579"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③老院办公楼演播厅由岳阳市广播电视台和竞得人协商共同使用，不计租金。</w:t>
      </w:r>
    </w:p>
    <w:p>
      <w:pPr>
        <w:spacing w:line="579" w:lineRule="exact"/>
        <w:ind w:firstLine="640" w:firstLineChars="200"/>
        <w:jc w:val="left"/>
        <w:rPr>
          <w:rFonts w:hint="eastAsia" w:ascii="仿宋_GB2312" w:hAnsi="仿宋" w:eastAsia="仿宋_GB2312" w:cs="仿宋"/>
          <w:color w:val="000000"/>
          <w:sz w:val="32"/>
          <w:szCs w:val="32"/>
        </w:rPr>
      </w:pPr>
      <w:r>
        <w:rPr>
          <w:rFonts w:hint="eastAsia" w:ascii="仿宋_GB2312" w:hAnsi="仿宋" w:eastAsia="仿宋_GB2312" w:cs="仿宋"/>
          <w:sz w:val="32"/>
          <w:szCs w:val="32"/>
        </w:rPr>
        <w:t>④竞买人应在拍卖日前自行与岳阳市广播电视台就上述相关事</w:t>
      </w:r>
      <w:r>
        <w:rPr>
          <w:rFonts w:hint="eastAsia" w:ascii="仿宋_GB2312" w:hAnsi="仿宋" w:eastAsia="仿宋_GB2312" w:cs="仿宋"/>
          <w:color w:val="000000"/>
          <w:sz w:val="32"/>
          <w:szCs w:val="32"/>
        </w:rPr>
        <w:t>宜达成共识，否则因此产生的一切责任和后果自行承担。</w:t>
      </w:r>
    </w:p>
    <w:p>
      <w:pPr>
        <w:spacing w:line="579" w:lineRule="exact"/>
        <w:ind w:firstLine="640" w:firstLineChars="200"/>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（3）宗地出让后，由岳阳市广播电视台负责将土地及地上建筑物按出让合同约定的条件和期限移交给土地受让人。</w:t>
      </w:r>
    </w:p>
    <w:p>
      <w:pPr>
        <w:numPr>
          <w:ilvl w:val="0"/>
          <w:numId w:val="1"/>
        </w:numPr>
        <w:spacing w:line="579" w:lineRule="exact"/>
        <w:ind w:firstLine="640" w:firstLineChars="200"/>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未取得房产证的地上建筑物部分，由土地受让人自行办理不动产权证登记所需的用地验收、规划验收、住建综合验收等手续，并且所需的相关税费全部由受让人自行承担，但岳阳市广播电视台应当尽职尽责协助。</w:t>
      </w:r>
    </w:p>
    <w:p>
      <w:pPr>
        <w:spacing w:line="579"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(5)本宗土地及地上建筑物出让所涉及的其他有关历史遗留问题，由岳阳市广播电视台负责协调处理。</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四、竞买资格及要求</w:t>
      </w:r>
    </w:p>
    <w:p>
      <w:pPr>
        <w:widowControl/>
        <w:spacing w:line="560" w:lineRule="exact"/>
        <w:ind w:firstLine="600" w:firstLineChars="200"/>
        <w:jc w:val="left"/>
        <w:rPr>
          <w:rFonts w:hint="eastAsia" w:ascii="仿宋_GB2312" w:eastAsia="仿宋_GB2312"/>
          <w:color w:val="000000"/>
          <w:sz w:val="30"/>
          <w:szCs w:val="30"/>
        </w:rPr>
      </w:pPr>
      <w:r>
        <w:rPr>
          <w:rFonts w:hint="eastAsia" w:ascii="仿宋_GB2312" w:eastAsia="仿宋_GB2312"/>
          <w:color w:val="000000"/>
          <w:sz w:val="30"/>
          <w:szCs w:val="30"/>
        </w:rPr>
        <w:t>（一）中华人民共和国境内外法人、自然人和其他组织，除法律另有规定外，均可申请参加本次的网上报价；申请人可以单独申请，也可以联合申请。申请人须承诺竞买保证金不属于银行贷款、股东借款、转贷和募集资金，并提供商业金融机构的资信证明。但具有以下情形之一的法人、自然人和其他组织，不得申请参加：</w:t>
      </w:r>
    </w:p>
    <w:p>
      <w:pPr>
        <w:widowControl/>
        <w:spacing w:line="560" w:lineRule="exact"/>
        <w:ind w:firstLine="600" w:firstLineChars="200"/>
        <w:jc w:val="left"/>
        <w:rPr>
          <w:rFonts w:hint="eastAsia" w:ascii="仿宋_GB2312" w:eastAsia="仿宋_GB2312"/>
          <w:color w:val="000000"/>
          <w:sz w:val="30"/>
          <w:szCs w:val="30"/>
        </w:rPr>
      </w:pPr>
      <w:r>
        <w:rPr>
          <w:rFonts w:hint="eastAsia" w:ascii="仿宋_GB2312" w:eastAsia="仿宋_GB2312"/>
          <w:color w:val="000000"/>
          <w:sz w:val="30"/>
          <w:szCs w:val="30"/>
        </w:rPr>
        <w:t xml:space="preserve"> 1、欠缴岳阳市人民政府土地使用权出让金的；</w:t>
      </w:r>
    </w:p>
    <w:p>
      <w:pPr>
        <w:widowControl/>
        <w:spacing w:line="560" w:lineRule="exact"/>
        <w:ind w:firstLine="600" w:firstLineChars="200"/>
        <w:jc w:val="left"/>
        <w:rPr>
          <w:rFonts w:hint="eastAsia" w:ascii="仿宋_GB2312" w:eastAsia="仿宋_GB2312"/>
          <w:color w:val="000000"/>
          <w:sz w:val="30"/>
          <w:szCs w:val="30"/>
        </w:rPr>
      </w:pPr>
      <w:r>
        <w:rPr>
          <w:rFonts w:hint="eastAsia" w:ascii="仿宋_GB2312" w:eastAsia="仿宋_GB2312"/>
          <w:color w:val="000000"/>
          <w:sz w:val="30"/>
          <w:szCs w:val="30"/>
        </w:rPr>
        <w:t xml:space="preserve"> 2、尚有依法取得的土地超过6个月以上没有开发建设的。</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（二）本次国有建设用地使用权</w:t>
      </w:r>
      <w:r>
        <w:rPr>
          <w:rFonts w:hint="eastAsia" w:ascii="仿宋_GB2312" w:eastAsia="仿宋_GB2312"/>
          <w:color w:val="000000"/>
          <w:sz w:val="30"/>
          <w:szCs w:val="30"/>
          <w:lang w:val="en-US" w:eastAsia="zh-CN"/>
        </w:rPr>
        <w:t>拍卖</w:t>
      </w:r>
      <w:r>
        <w:rPr>
          <w:rFonts w:hint="eastAsia" w:ascii="仿宋_GB2312" w:eastAsia="仿宋_GB2312"/>
          <w:color w:val="000000"/>
          <w:sz w:val="30"/>
          <w:szCs w:val="30"/>
        </w:rPr>
        <w:t>出让,只能在互联网上通过</w:t>
      </w:r>
      <w:r>
        <w:rPr>
          <w:rFonts w:ascii="仿宋_GB2312" w:eastAsia="仿宋_GB2312"/>
          <w:color w:val="000000"/>
          <w:sz w:val="30"/>
          <w:szCs w:val="30"/>
        </w:rPr>
        <w:t>岳阳市</w:t>
      </w:r>
      <w:r>
        <w:rPr>
          <w:rFonts w:hint="eastAsia" w:ascii="仿宋_GB2312" w:eastAsia="仿宋_GB2312"/>
          <w:color w:val="000000"/>
          <w:sz w:val="30"/>
          <w:szCs w:val="30"/>
        </w:rPr>
        <w:t>公共</w:t>
      </w:r>
      <w:r>
        <w:rPr>
          <w:rFonts w:ascii="仿宋_GB2312" w:eastAsia="仿宋_GB2312"/>
          <w:color w:val="000000"/>
          <w:sz w:val="30"/>
          <w:szCs w:val="30"/>
        </w:rPr>
        <w:t>资源交易</w:t>
      </w:r>
      <w:r>
        <w:rPr>
          <w:rFonts w:hint="eastAsia" w:ascii="仿宋_GB2312" w:eastAsia="仿宋_GB2312"/>
          <w:color w:val="000000"/>
          <w:sz w:val="30"/>
          <w:szCs w:val="30"/>
        </w:rPr>
        <w:t>门户网站</w:t>
      </w:r>
      <w:r>
        <w:rPr>
          <w:rFonts w:ascii="仿宋_GB2312" w:eastAsia="仿宋_GB2312"/>
          <w:color w:val="000000"/>
          <w:sz w:val="30"/>
          <w:szCs w:val="30"/>
        </w:rPr>
        <w:t>（</w:t>
      </w:r>
      <w:r>
        <w:rPr>
          <w:rFonts w:ascii="仿宋_GB2312" w:eastAsia="仿宋_GB2312"/>
          <w:color w:val="000000"/>
          <w:sz w:val="30"/>
          <w:szCs w:val="30"/>
        </w:rPr>
        <w:fldChar w:fldCharType="begin"/>
      </w:r>
      <w:r>
        <w:rPr>
          <w:rFonts w:ascii="仿宋_GB2312" w:eastAsia="仿宋_GB2312"/>
          <w:color w:val="000000"/>
          <w:sz w:val="30"/>
          <w:szCs w:val="30"/>
        </w:rPr>
        <w:instrText xml:space="preserve"> HYPERLINK "http://ggzy.yueyang.gov.cn" </w:instrText>
      </w:r>
      <w:r>
        <w:rPr>
          <w:rFonts w:ascii="仿宋_GB2312" w:eastAsia="仿宋_GB2312"/>
          <w:color w:val="000000"/>
          <w:sz w:val="30"/>
          <w:szCs w:val="30"/>
        </w:rPr>
        <w:fldChar w:fldCharType="separate"/>
      </w:r>
      <w:r>
        <w:rPr>
          <w:rFonts w:ascii="仿宋_GB2312" w:eastAsia="仿宋_GB2312"/>
          <w:color w:val="000000"/>
          <w:sz w:val="30"/>
          <w:szCs w:val="30"/>
        </w:rPr>
        <w:t>http://ggzy.yueyang.gov.cn</w:t>
      </w:r>
      <w:r>
        <w:rPr>
          <w:rFonts w:ascii="仿宋_GB2312" w:eastAsia="仿宋_GB2312"/>
          <w:color w:val="000000"/>
          <w:sz w:val="30"/>
          <w:szCs w:val="30"/>
        </w:rPr>
        <w:fldChar w:fldCharType="end"/>
      </w:r>
      <w:r>
        <w:rPr>
          <w:rFonts w:ascii="仿宋_GB2312" w:eastAsia="仿宋_GB2312"/>
          <w:color w:val="000000"/>
          <w:sz w:val="30"/>
          <w:szCs w:val="30"/>
        </w:rPr>
        <w:t>）</w:t>
      </w:r>
      <w:r>
        <w:rPr>
          <w:rFonts w:hint="eastAsia" w:ascii="仿宋_GB2312" w:eastAsia="仿宋_GB2312"/>
          <w:color w:val="000000"/>
          <w:sz w:val="30"/>
          <w:szCs w:val="30"/>
        </w:rPr>
        <w:t>进行，点击交易平台进入</w:t>
      </w:r>
      <w:r>
        <w:rPr>
          <w:rFonts w:hint="eastAsia" w:ascii="仿宋_GB2312" w:eastAsia="仿宋_GB2312"/>
          <w:color w:val="000000"/>
          <w:sz w:val="30"/>
          <w:szCs w:val="30"/>
          <w:lang w:val="en-US" w:eastAsia="zh-CN"/>
        </w:rPr>
        <w:t>产权</w:t>
      </w:r>
      <w:r>
        <w:rPr>
          <w:rFonts w:hint="eastAsia" w:ascii="仿宋_GB2312" w:eastAsia="仿宋_GB2312"/>
          <w:color w:val="000000"/>
          <w:sz w:val="30"/>
          <w:szCs w:val="30"/>
        </w:rPr>
        <w:t>交易系统进行查询。竞买申请人参与竞买时，必须以人民币竞价。</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五、申请和资格审查</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（一）</w:t>
      </w:r>
      <w:r>
        <w:rPr>
          <w:rFonts w:hint="eastAsia" w:ascii="仿宋_GB2312" w:eastAsia="仿宋_GB2312"/>
          <w:color w:val="000000"/>
          <w:sz w:val="30"/>
          <w:szCs w:val="30"/>
          <w:lang w:val="en-US" w:eastAsia="zh-CN"/>
        </w:rPr>
        <w:t>拍卖</w:t>
      </w:r>
      <w:r>
        <w:rPr>
          <w:rFonts w:hint="eastAsia" w:ascii="仿宋_GB2312" w:eastAsia="仿宋_GB2312"/>
          <w:color w:val="000000"/>
          <w:sz w:val="30"/>
          <w:szCs w:val="30"/>
        </w:rPr>
        <w:t>文件取得</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有意参与本宗地的竞买申请人可在网上浏览或下载本次</w:t>
      </w:r>
      <w:r>
        <w:rPr>
          <w:rFonts w:hint="eastAsia" w:ascii="仿宋_GB2312" w:eastAsia="仿宋_GB2312"/>
          <w:color w:val="000000"/>
          <w:sz w:val="30"/>
          <w:szCs w:val="30"/>
          <w:lang w:val="en-US" w:eastAsia="zh-CN"/>
        </w:rPr>
        <w:t>拍卖</w:t>
      </w:r>
      <w:r>
        <w:rPr>
          <w:rFonts w:hint="eastAsia" w:ascii="仿宋_GB2312" w:eastAsia="仿宋_GB2312"/>
          <w:color w:val="000000"/>
          <w:sz w:val="30"/>
          <w:szCs w:val="30"/>
        </w:rPr>
        <w:t>出让文件，具体包括：</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1、网上</w:t>
      </w:r>
      <w:r>
        <w:rPr>
          <w:rFonts w:hint="eastAsia" w:ascii="仿宋_GB2312" w:eastAsia="仿宋_GB2312"/>
          <w:color w:val="000000"/>
          <w:sz w:val="30"/>
          <w:szCs w:val="30"/>
          <w:lang w:val="en-US" w:eastAsia="zh-CN"/>
        </w:rPr>
        <w:t>拍卖</w:t>
      </w:r>
      <w:r>
        <w:rPr>
          <w:rFonts w:hint="eastAsia" w:ascii="仿宋_GB2312" w:eastAsia="仿宋_GB2312"/>
          <w:color w:val="000000"/>
          <w:sz w:val="30"/>
          <w:szCs w:val="30"/>
        </w:rPr>
        <w:t>出让公告；</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2、网上</w:t>
      </w:r>
      <w:r>
        <w:rPr>
          <w:rFonts w:hint="eastAsia" w:ascii="仿宋_GB2312" w:eastAsia="仿宋_GB2312"/>
          <w:color w:val="000000"/>
          <w:sz w:val="30"/>
          <w:szCs w:val="30"/>
          <w:lang w:val="en-US" w:eastAsia="zh-CN"/>
        </w:rPr>
        <w:t>拍卖</w:t>
      </w:r>
      <w:r>
        <w:rPr>
          <w:rFonts w:hint="eastAsia" w:ascii="仿宋_GB2312" w:eastAsia="仿宋_GB2312"/>
          <w:color w:val="000000"/>
          <w:sz w:val="30"/>
          <w:szCs w:val="30"/>
        </w:rPr>
        <w:t>出让须知；</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3、宗地界址图；</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4、规划红线图及技术指标要求；</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5、其他相关文件。</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（二）办理数字证书</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办理数字证书是参加本次网上</w:t>
      </w:r>
      <w:r>
        <w:rPr>
          <w:rFonts w:hint="eastAsia" w:ascii="仿宋_GB2312" w:eastAsia="仿宋_GB2312"/>
          <w:color w:val="000000"/>
          <w:sz w:val="30"/>
          <w:szCs w:val="30"/>
          <w:lang w:val="en-US" w:eastAsia="zh-CN"/>
        </w:rPr>
        <w:t>拍卖</w:t>
      </w:r>
      <w:r>
        <w:rPr>
          <w:rFonts w:hint="eastAsia" w:ascii="仿宋_GB2312" w:eastAsia="仿宋_GB2312"/>
          <w:color w:val="000000"/>
          <w:sz w:val="30"/>
          <w:szCs w:val="30"/>
        </w:rPr>
        <w:t>出让活动的必经程序，有意参与本宗地的竞买申请人须自行办理好数字证书并取得竞买登录平台交易资格。（数字证书服务咨询联系方式为地址：</w:t>
      </w:r>
      <w:r>
        <w:rPr>
          <w:rFonts w:hint="eastAsia" w:ascii="仿宋_GB2312" w:eastAsia="仿宋_GB2312"/>
          <w:color w:val="000000"/>
          <w:sz w:val="30"/>
          <w:szCs w:val="30"/>
          <w:u w:val="single"/>
        </w:rPr>
        <w:t>岳阳市经济开发区狮子山路与王家垄路交叉口西50米庙坡小区43号门面  电话：0730-8181828 吴女士</w:t>
      </w:r>
      <w:r>
        <w:rPr>
          <w:rFonts w:hint="eastAsia" w:ascii="仿宋_GB2312" w:eastAsia="仿宋_GB2312"/>
          <w:color w:val="000000"/>
          <w:sz w:val="30"/>
          <w:szCs w:val="30"/>
        </w:rPr>
        <w:t>）</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 xml:space="preserve">（三）竞买申请权确认 </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通过网上注册，办理好数字证书并获得登陆密码的竞买申请人决定参加本次的网上竞买，须按系统的提示</w:t>
      </w:r>
      <w:r>
        <w:rPr>
          <w:rFonts w:hint="eastAsia" w:ascii="仿宋_GB2312" w:eastAsia="仿宋_GB2312"/>
          <w:color w:val="000000"/>
          <w:sz w:val="30"/>
          <w:szCs w:val="30"/>
          <w:lang w:val="en-US" w:eastAsia="zh-CN"/>
        </w:rPr>
        <w:t>填写《竞买申请书》、</w:t>
      </w:r>
      <w:r>
        <w:rPr>
          <w:rFonts w:hint="eastAsia" w:ascii="仿宋_GB2312" w:eastAsia="仿宋_GB2312"/>
          <w:color w:val="000000"/>
          <w:sz w:val="30"/>
          <w:szCs w:val="30"/>
        </w:rPr>
        <w:t>交付竞买保证金，竞买申请人在交付竞买保证金时必须准确填写保证金账号，系统在接受竞买保证金时，仅以此账号作为识别竞买申请人身份的依据，并确认竞买保证金足额到账之后，赋予与此账号相对应的竞买申请人对应宗地的竞买权限，系统自动生成《竞买资格确认书》并发送给竞买申请人。</w:t>
      </w:r>
    </w:p>
    <w:p>
      <w:pPr>
        <w:spacing w:line="560" w:lineRule="exact"/>
        <w:ind w:firstLine="600" w:firstLineChars="200"/>
        <w:rPr>
          <w:rFonts w:hint="eastAsia" w:ascii="黑体" w:hAnsi="黑体" w:eastAsia="黑体"/>
          <w:color w:val="000000"/>
          <w:sz w:val="30"/>
          <w:szCs w:val="30"/>
        </w:rPr>
      </w:pPr>
      <w:r>
        <w:rPr>
          <w:rFonts w:hint="eastAsia" w:ascii="黑体" w:hAnsi="黑体" w:eastAsia="黑体"/>
          <w:color w:val="000000"/>
          <w:sz w:val="30"/>
          <w:szCs w:val="30"/>
        </w:rPr>
        <w:t>六、竞买保证金</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（一）竞买保证金是一项履约担保金，证明竞买方的诚意，是意向竞买人参加</w:t>
      </w:r>
      <w:r>
        <w:rPr>
          <w:rFonts w:hint="eastAsia" w:ascii="仿宋_GB2312" w:eastAsia="仿宋_GB2312"/>
          <w:color w:val="000000"/>
          <w:sz w:val="30"/>
          <w:szCs w:val="30"/>
          <w:lang w:val="en-US" w:eastAsia="zh-CN"/>
        </w:rPr>
        <w:t>拍卖</w:t>
      </w:r>
      <w:r>
        <w:rPr>
          <w:rFonts w:hint="eastAsia" w:ascii="仿宋_GB2312" w:eastAsia="仿宋_GB2312"/>
          <w:color w:val="000000"/>
          <w:sz w:val="30"/>
          <w:szCs w:val="30"/>
        </w:rPr>
        <w:t>活动的资格条件。按规定将竞买保证金汇入指定账户，是参加</w:t>
      </w:r>
      <w:r>
        <w:rPr>
          <w:rFonts w:hint="eastAsia" w:ascii="仿宋_GB2312" w:eastAsia="仿宋_GB2312"/>
          <w:color w:val="000000"/>
          <w:sz w:val="30"/>
          <w:szCs w:val="30"/>
          <w:lang w:val="en-US" w:eastAsia="zh-CN"/>
        </w:rPr>
        <w:t>拍卖</w:t>
      </w:r>
      <w:r>
        <w:rPr>
          <w:rFonts w:hint="eastAsia" w:ascii="仿宋_GB2312" w:eastAsia="仿宋_GB2312"/>
          <w:color w:val="000000"/>
          <w:sz w:val="30"/>
          <w:szCs w:val="30"/>
        </w:rPr>
        <w:t>活动的必经程序。</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（二）竞买保证金的交纳：竞买保证金由网上交易系统支持的银行网上进行交纳。但每宗地的每一个竞买申请人只能选择其中任意一家银行交纳竞买保证金。</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（三）</w:t>
      </w:r>
      <w:r>
        <w:rPr>
          <w:rFonts w:hint="eastAsia" w:ascii="仿宋_GB2312" w:eastAsia="仿宋_GB2312"/>
          <w:color w:val="000000"/>
          <w:sz w:val="30"/>
          <w:szCs w:val="30"/>
          <w:lang w:val="en-US" w:eastAsia="zh-CN"/>
        </w:rPr>
        <w:t>拍卖</w:t>
      </w:r>
      <w:r>
        <w:rPr>
          <w:rFonts w:hint="eastAsia" w:ascii="仿宋_GB2312" w:eastAsia="仿宋_GB2312"/>
          <w:color w:val="000000"/>
          <w:sz w:val="30"/>
          <w:szCs w:val="30"/>
        </w:rPr>
        <w:t>成交后，竞得人缴纳的竞买保证金由市公共资源交易中心转入市财政土地出让收入专户，转作签订《国有建设用地使用权出让合同》时该宗地竞得人的出让价款。</w:t>
      </w:r>
    </w:p>
    <w:p>
      <w:pPr>
        <w:spacing w:line="52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四）未竞得人交付的竞买保证金，在挂牌活动结束后持营业执照复印件、法人代表身份证复印件、委托书、委托人身份证复印件、保证金银行进账单复印件在市公共资源交易中心办理退款手续，5个工作日内退还原支付账户，不计利息。</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七、本次</w:t>
      </w:r>
      <w:r>
        <w:rPr>
          <w:rFonts w:hint="eastAsia" w:ascii="仿宋_GB2312" w:eastAsia="仿宋_GB2312"/>
          <w:color w:val="000000"/>
          <w:sz w:val="30"/>
          <w:szCs w:val="30"/>
          <w:lang w:val="en-US" w:eastAsia="zh-CN"/>
        </w:rPr>
        <w:t>拍卖</w:t>
      </w:r>
      <w:r>
        <w:rPr>
          <w:rFonts w:hint="eastAsia" w:ascii="仿宋_GB2312" w:eastAsia="仿宋_GB2312"/>
          <w:color w:val="000000"/>
          <w:sz w:val="30"/>
          <w:szCs w:val="30"/>
        </w:rPr>
        <w:t>出让活动有关时间：</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（一）</w:t>
      </w:r>
      <w:r>
        <w:rPr>
          <w:rFonts w:hint="eastAsia" w:ascii="仿宋_GB2312" w:eastAsia="仿宋_GB2312"/>
          <w:color w:val="000000"/>
          <w:sz w:val="30"/>
          <w:szCs w:val="30"/>
          <w:lang w:val="en-US" w:eastAsia="zh-CN"/>
        </w:rPr>
        <w:t>网上竞</w:t>
      </w:r>
      <w:r>
        <w:rPr>
          <w:rFonts w:hint="eastAsia" w:ascii="仿宋_GB2312" w:eastAsia="仿宋_GB2312"/>
          <w:color w:val="000000"/>
          <w:sz w:val="30"/>
          <w:szCs w:val="30"/>
        </w:rPr>
        <w:t>价起始时间：</w:t>
      </w:r>
      <w:r>
        <w:rPr>
          <w:rFonts w:hint="eastAsia" w:ascii="仿宋_GB2312" w:eastAsia="仿宋_GB2312"/>
          <w:color w:val="000000"/>
          <w:sz w:val="30"/>
          <w:szCs w:val="30"/>
          <w:u w:val="single"/>
        </w:rPr>
        <w:t>2021</w:t>
      </w:r>
      <w:r>
        <w:rPr>
          <w:rFonts w:hint="eastAsia" w:ascii="仿宋_GB2312" w:eastAsia="仿宋_GB2312"/>
          <w:color w:val="000000"/>
          <w:sz w:val="30"/>
          <w:szCs w:val="30"/>
        </w:rPr>
        <w:t>年</w:t>
      </w:r>
      <w:r>
        <w:rPr>
          <w:rFonts w:hint="eastAsia" w:ascii="仿宋_GB2312" w:eastAsia="仿宋_GB2312"/>
          <w:color w:val="000000"/>
          <w:sz w:val="30"/>
          <w:szCs w:val="30"/>
          <w:u w:val="single"/>
        </w:rPr>
        <w:t>0</w:t>
      </w:r>
      <w:r>
        <w:rPr>
          <w:rFonts w:hint="eastAsia" w:ascii="仿宋_GB2312" w:eastAsia="仿宋_GB2312"/>
          <w:color w:val="000000"/>
          <w:sz w:val="30"/>
          <w:szCs w:val="30"/>
          <w:u w:val="single"/>
          <w:lang w:val="en-US" w:eastAsia="zh-CN"/>
        </w:rPr>
        <w:t>3</w:t>
      </w:r>
      <w:r>
        <w:rPr>
          <w:rFonts w:hint="eastAsia" w:ascii="仿宋_GB2312" w:eastAsia="仿宋_GB2312"/>
          <w:color w:val="000000"/>
          <w:sz w:val="30"/>
          <w:szCs w:val="30"/>
        </w:rPr>
        <w:t>月</w:t>
      </w:r>
      <w:r>
        <w:rPr>
          <w:rFonts w:hint="eastAsia" w:ascii="仿宋_GB2312" w:eastAsia="仿宋_GB2312"/>
          <w:color w:val="000000"/>
          <w:sz w:val="30"/>
          <w:szCs w:val="30"/>
          <w:u w:val="single"/>
          <w:lang w:val="en-US" w:eastAsia="zh-CN"/>
        </w:rPr>
        <w:t>18</w:t>
      </w:r>
      <w:r>
        <w:rPr>
          <w:rFonts w:hint="eastAsia" w:ascii="仿宋_GB2312" w:eastAsia="仿宋_GB2312"/>
          <w:color w:val="000000"/>
          <w:sz w:val="30"/>
          <w:szCs w:val="30"/>
        </w:rPr>
        <w:t>日</w:t>
      </w:r>
      <w:r>
        <w:rPr>
          <w:rFonts w:hint="eastAsia" w:ascii="仿宋_GB2312" w:eastAsia="仿宋_GB2312"/>
          <w:color w:val="000000"/>
          <w:sz w:val="30"/>
          <w:szCs w:val="30"/>
          <w:u w:val="single"/>
        </w:rPr>
        <w:t>09</w:t>
      </w:r>
      <w:r>
        <w:rPr>
          <w:rFonts w:hint="eastAsia" w:ascii="仿宋_GB2312" w:eastAsia="仿宋_GB2312"/>
          <w:color w:val="000000"/>
          <w:sz w:val="30"/>
          <w:szCs w:val="30"/>
        </w:rPr>
        <w:t>时</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（二）保证金截止时间：</w:t>
      </w:r>
      <w:r>
        <w:rPr>
          <w:rFonts w:hint="eastAsia" w:ascii="仿宋_GB2312" w:eastAsia="仿宋_GB2312"/>
          <w:color w:val="000000"/>
          <w:sz w:val="30"/>
          <w:szCs w:val="30"/>
          <w:u w:val="single"/>
        </w:rPr>
        <w:t>2021</w:t>
      </w:r>
      <w:r>
        <w:rPr>
          <w:rFonts w:hint="eastAsia" w:ascii="仿宋_GB2312" w:eastAsia="仿宋_GB2312"/>
          <w:color w:val="000000"/>
          <w:sz w:val="30"/>
          <w:szCs w:val="30"/>
        </w:rPr>
        <w:t>年</w:t>
      </w:r>
      <w:r>
        <w:rPr>
          <w:rFonts w:hint="eastAsia" w:ascii="仿宋_GB2312" w:eastAsia="仿宋_GB2312"/>
          <w:color w:val="000000"/>
          <w:sz w:val="30"/>
          <w:szCs w:val="30"/>
          <w:u w:val="single"/>
        </w:rPr>
        <w:t>0</w:t>
      </w:r>
      <w:r>
        <w:rPr>
          <w:rFonts w:hint="eastAsia" w:ascii="仿宋_GB2312" w:eastAsia="仿宋_GB2312"/>
          <w:color w:val="000000"/>
          <w:sz w:val="30"/>
          <w:szCs w:val="30"/>
          <w:u w:val="single"/>
          <w:lang w:val="en-US" w:eastAsia="zh-CN"/>
        </w:rPr>
        <w:t>3</w:t>
      </w:r>
      <w:r>
        <w:rPr>
          <w:rFonts w:hint="eastAsia" w:ascii="仿宋_GB2312" w:eastAsia="仿宋_GB2312"/>
          <w:color w:val="000000"/>
          <w:sz w:val="30"/>
          <w:szCs w:val="30"/>
        </w:rPr>
        <w:t>月</w:t>
      </w:r>
      <w:r>
        <w:rPr>
          <w:rFonts w:hint="eastAsia" w:ascii="仿宋_GB2312" w:eastAsia="仿宋_GB2312"/>
          <w:color w:val="000000"/>
          <w:sz w:val="30"/>
          <w:szCs w:val="30"/>
          <w:u w:val="single"/>
          <w:lang w:val="en-US" w:eastAsia="zh-CN"/>
        </w:rPr>
        <w:t>17</w:t>
      </w:r>
      <w:r>
        <w:rPr>
          <w:rFonts w:hint="eastAsia" w:ascii="仿宋_GB2312" w:eastAsia="仿宋_GB2312"/>
          <w:color w:val="000000"/>
          <w:sz w:val="30"/>
          <w:szCs w:val="30"/>
        </w:rPr>
        <w:t>日</w:t>
      </w:r>
      <w:r>
        <w:rPr>
          <w:rFonts w:hint="eastAsia" w:ascii="仿宋_GB2312" w:eastAsia="仿宋_GB2312"/>
          <w:color w:val="000000"/>
          <w:sz w:val="30"/>
          <w:szCs w:val="30"/>
          <w:u w:val="single"/>
        </w:rPr>
        <w:t>17</w:t>
      </w:r>
      <w:r>
        <w:rPr>
          <w:rFonts w:hint="eastAsia" w:ascii="仿宋_GB2312" w:eastAsia="仿宋_GB2312"/>
          <w:color w:val="000000"/>
          <w:sz w:val="30"/>
          <w:szCs w:val="30"/>
        </w:rPr>
        <w:t>时</w:t>
      </w:r>
    </w:p>
    <w:p>
      <w:pPr>
        <w:spacing w:line="560" w:lineRule="exact"/>
        <w:ind w:firstLine="600" w:firstLineChars="200"/>
        <w:rPr>
          <w:rFonts w:hint="eastAsia" w:ascii="仿宋_GB2312" w:eastAsia="仿宋_GB2312"/>
          <w:color w:val="000000"/>
          <w:sz w:val="30"/>
          <w:szCs w:val="30"/>
          <w:lang w:eastAsia="zh-CN"/>
        </w:rPr>
      </w:pPr>
      <w:r>
        <w:rPr>
          <w:rFonts w:hint="eastAsia" w:ascii="仿宋_GB2312" w:eastAsia="仿宋_GB2312"/>
          <w:color w:val="000000"/>
          <w:sz w:val="30"/>
          <w:szCs w:val="30"/>
        </w:rPr>
        <w:t>（三）限时竞价开始时间：</w:t>
      </w:r>
      <w:r>
        <w:rPr>
          <w:rFonts w:hint="eastAsia" w:ascii="仿宋_GB2312" w:eastAsia="仿宋_GB2312"/>
          <w:color w:val="000000"/>
          <w:sz w:val="30"/>
          <w:szCs w:val="30"/>
          <w:u w:val="single"/>
        </w:rPr>
        <w:t>2021</w:t>
      </w:r>
      <w:r>
        <w:rPr>
          <w:rFonts w:hint="eastAsia" w:ascii="仿宋_GB2312" w:eastAsia="仿宋_GB2312"/>
          <w:color w:val="000000"/>
          <w:sz w:val="30"/>
          <w:szCs w:val="30"/>
        </w:rPr>
        <w:t>年</w:t>
      </w:r>
      <w:r>
        <w:rPr>
          <w:rFonts w:hint="eastAsia" w:ascii="仿宋_GB2312" w:eastAsia="仿宋_GB2312"/>
          <w:color w:val="000000"/>
          <w:sz w:val="30"/>
          <w:szCs w:val="30"/>
          <w:u w:val="single"/>
        </w:rPr>
        <w:t>0</w:t>
      </w:r>
      <w:r>
        <w:rPr>
          <w:rFonts w:hint="eastAsia" w:ascii="仿宋_GB2312" w:eastAsia="仿宋_GB2312"/>
          <w:color w:val="000000"/>
          <w:sz w:val="30"/>
          <w:szCs w:val="30"/>
          <w:u w:val="single"/>
          <w:lang w:val="en-US" w:eastAsia="zh-CN"/>
        </w:rPr>
        <w:t>3</w:t>
      </w:r>
      <w:r>
        <w:rPr>
          <w:rFonts w:hint="eastAsia" w:ascii="仿宋_GB2312" w:eastAsia="仿宋_GB2312"/>
          <w:color w:val="000000"/>
          <w:sz w:val="30"/>
          <w:szCs w:val="30"/>
        </w:rPr>
        <w:t>月</w:t>
      </w:r>
      <w:r>
        <w:rPr>
          <w:rFonts w:hint="eastAsia" w:ascii="仿宋_GB2312" w:eastAsia="仿宋_GB2312"/>
          <w:color w:val="000000"/>
          <w:sz w:val="30"/>
          <w:szCs w:val="30"/>
          <w:u w:val="single"/>
          <w:lang w:val="en-US" w:eastAsia="zh-CN"/>
        </w:rPr>
        <w:t>18</w:t>
      </w:r>
      <w:r>
        <w:rPr>
          <w:rFonts w:hint="eastAsia" w:ascii="仿宋_GB2312" w:eastAsia="仿宋_GB2312"/>
          <w:color w:val="000000"/>
          <w:sz w:val="30"/>
          <w:szCs w:val="30"/>
        </w:rPr>
        <w:t>日</w:t>
      </w:r>
      <w:r>
        <w:rPr>
          <w:rFonts w:hint="eastAsia" w:ascii="仿宋_GB2312" w:eastAsia="仿宋_GB2312"/>
          <w:color w:val="000000"/>
          <w:sz w:val="30"/>
          <w:szCs w:val="30"/>
          <w:u w:val="single"/>
          <w:lang w:val="en-US" w:eastAsia="zh-CN"/>
        </w:rPr>
        <w:t>15</w:t>
      </w:r>
      <w:r>
        <w:rPr>
          <w:rFonts w:hint="eastAsia" w:ascii="仿宋_GB2312" w:eastAsia="仿宋_GB2312"/>
          <w:color w:val="000000"/>
          <w:sz w:val="30"/>
          <w:szCs w:val="30"/>
        </w:rPr>
        <w:t>时</w:t>
      </w:r>
    </w:p>
    <w:p>
      <w:pPr>
        <w:spacing w:line="560" w:lineRule="exact"/>
        <w:ind w:firstLine="600" w:firstLineChars="200"/>
        <w:rPr>
          <w:rFonts w:hint="eastAsia" w:ascii="黑体" w:hAnsi="黑体" w:eastAsia="黑体"/>
          <w:b/>
          <w:color w:val="000000"/>
          <w:sz w:val="30"/>
          <w:szCs w:val="30"/>
        </w:rPr>
      </w:pPr>
      <w:r>
        <w:rPr>
          <w:rFonts w:hint="eastAsia" w:ascii="黑体" w:hAnsi="黑体" w:eastAsia="黑体"/>
          <w:color w:val="000000"/>
          <w:sz w:val="30"/>
          <w:szCs w:val="30"/>
          <w:lang w:val="en-US" w:eastAsia="zh-CN"/>
        </w:rPr>
        <w:t>八、网上拍卖</w:t>
      </w:r>
      <w:r>
        <w:rPr>
          <w:rFonts w:hint="eastAsia" w:ascii="黑体" w:hAnsi="黑体" w:eastAsia="黑体"/>
          <w:color w:val="000000"/>
          <w:sz w:val="30"/>
          <w:szCs w:val="30"/>
        </w:rPr>
        <w:t>程序</w:t>
      </w:r>
      <w:bookmarkStart w:id="0" w:name="_GoBack"/>
      <w:bookmarkEnd w:id="0"/>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（一）公布网上</w:t>
      </w:r>
      <w:r>
        <w:rPr>
          <w:rFonts w:hint="eastAsia" w:ascii="仿宋_GB2312" w:eastAsia="仿宋_GB2312"/>
          <w:color w:val="000000"/>
          <w:sz w:val="30"/>
          <w:szCs w:val="30"/>
          <w:lang w:val="en-US" w:eastAsia="zh-CN"/>
        </w:rPr>
        <w:t>拍卖</w:t>
      </w:r>
      <w:r>
        <w:rPr>
          <w:rFonts w:hint="eastAsia" w:ascii="仿宋_GB2312" w:eastAsia="仿宋_GB2312"/>
          <w:color w:val="000000"/>
          <w:sz w:val="30"/>
          <w:szCs w:val="30"/>
        </w:rPr>
        <w:t>信息</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自公告之日起视为</w:t>
      </w:r>
      <w:r>
        <w:rPr>
          <w:rFonts w:hint="eastAsia" w:ascii="仿宋_GB2312" w:eastAsia="仿宋_GB2312"/>
          <w:color w:val="000000"/>
          <w:sz w:val="30"/>
          <w:szCs w:val="30"/>
          <w:lang w:val="en-US" w:eastAsia="zh-CN"/>
        </w:rPr>
        <w:t>拍卖</w:t>
      </w:r>
      <w:r>
        <w:rPr>
          <w:rFonts w:hint="eastAsia" w:ascii="仿宋_GB2312" w:eastAsia="仿宋_GB2312"/>
          <w:color w:val="000000"/>
          <w:sz w:val="30"/>
          <w:szCs w:val="30"/>
        </w:rPr>
        <w:t>活动开始，</w:t>
      </w:r>
      <w:r>
        <w:rPr>
          <w:rFonts w:hint="eastAsia" w:ascii="仿宋_GB2312" w:eastAsia="仿宋_GB2312"/>
          <w:color w:val="000000"/>
          <w:sz w:val="30"/>
          <w:szCs w:val="30"/>
          <w:lang w:val="en-US" w:eastAsia="zh-CN"/>
        </w:rPr>
        <w:t>拍卖</w:t>
      </w:r>
      <w:r>
        <w:rPr>
          <w:rFonts w:hint="eastAsia" w:ascii="仿宋_GB2312" w:eastAsia="仿宋_GB2312"/>
          <w:color w:val="000000"/>
          <w:sz w:val="30"/>
          <w:szCs w:val="30"/>
        </w:rPr>
        <w:t>人将有关宗地的位置、面积、用途、使用年限、规划要求、起始</w:t>
      </w:r>
      <w:r>
        <w:rPr>
          <w:rFonts w:hint="eastAsia" w:ascii="仿宋" w:hAnsi="仿宋" w:eastAsia="仿宋" w:cs="仿宋"/>
          <w:color w:val="000000"/>
          <w:sz w:val="30"/>
          <w:szCs w:val="30"/>
        </w:rPr>
        <w:t>/</w:t>
      </w:r>
      <w:r>
        <w:rPr>
          <w:rFonts w:hint="eastAsia" w:ascii="仿宋_GB2312" w:hAnsi="仿宋_GB2312" w:eastAsia="仿宋_GB2312" w:cs="仿宋_GB2312"/>
          <w:color w:val="000000"/>
          <w:sz w:val="30"/>
          <w:szCs w:val="30"/>
          <w:lang w:val="en-US" w:eastAsia="zh-CN"/>
        </w:rPr>
        <w:t>拍</w:t>
      </w:r>
      <w:r>
        <w:rPr>
          <w:rFonts w:hint="eastAsia" w:ascii="仿宋_GB2312" w:eastAsia="仿宋_GB2312"/>
          <w:color w:val="000000"/>
          <w:sz w:val="30"/>
          <w:szCs w:val="30"/>
        </w:rPr>
        <w:t>价、增价规则及增价幅度等予以公布。</w:t>
      </w:r>
    </w:p>
    <w:p>
      <w:pPr>
        <w:numPr>
          <w:ilvl w:val="0"/>
          <w:numId w:val="2"/>
        </w:numPr>
        <w:spacing w:line="56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网上</w:t>
      </w:r>
      <w:r>
        <w:rPr>
          <w:rFonts w:hint="eastAsia" w:ascii="仿宋_GB2312" w:eastAsia="仿宋_GB2312"/>
          <w:color w:val="auto"/>
          <w:sz w:val="30"/>
          <w:szCs w:val="30"/>
          <w:lang w:eastAsia="zh-CN"/>
        </w:rPr>
        <w:t>挂牌</w:t>
      </w:r>
      <w:r>
        <w:rPr>
          <w:rFonts w:hint="eastAsia" w:ascii="仿宋_GB2312" w:eastAsia="仿宋_GB2312"/>
          <w:color w:val="auto"/>
          <w:sz w:val="30"/>
          <w:szCs w:val="30"/>
        </w:rPr>
        <w:t>竞价</w:t>
      </w:r>
    </w:p>
    <w:p>
      <w:pPr>
        <w:numPr>
          <w:ilvl w:val="0"/>
          <w:numId w:val="3"/>
        </w:numPr>
        <w:spacing w:line="560" w:lineRule="exact"/>
        <w:ind w:firstLine="600" w:firstLineChars="200"/>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竞买人应在竞价起始时间前使用CA登录岳阳市公共资源交易中心电子交易平台系统，并尽快熟悉报价操作。</w:t>
      </w:r>
    </w:p>
    <w:p>
      <w:pPr>
        <w:numPr>
          <w:ilvl w:val="0"/>
          <w:numId w:val="3"/>
        </w:numPr>
        <w:spacing w:line="56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系统从</w:t>
      </w:r>
      <w:r>
        <w:rPr>
          <w:rFonts w:hint="eastAsia" w:ascii="仿宋_GB2312" w:eastAsia="仿宋_GB2312"/>
          <w:color w:val="auto"/>
          <w:sz w:val="30"/>
          <w:szCs w:val="30"/>
          <w:lang w:eastAsia="zh-CN"/>
        </w:rPr>
        <w:t>竞价</w:t>
      </w:r>
      <w:r>
        <w:rPr>
          <w:rFonts w:hint="eastAsia" w:ascii="仿宋_GB2312" w:eastAsia="仿宋_GB2312"/>
          <w:color w:val="auto"/>
          <w:sz w:val="30"/>
          <w:szCs w:val="30"/>
        </w:rPr>
        <w:t>起始时间起开始接受</w:t>
      </w:r>
      <w:r>
        <w:rPr>
          <w:rFonts w:hint="eastAsia" w:ascii="仿宋_GB2312" w:eastAsia="仿宋_GB2312"/>
          <w:color w:val="auto"/>
          <w:sz w:val="30"/>
          <w:szCs w:val="30"/>
          <w:lang w:eastAsia="zh-CN"/>
        </w:rPr>
        <w:t>挂牌</w:t>
      </w:r>
      <w:r>
        <w:rPr>
          <w:rFonts w:hint="eastAsia" w:ascii="仿宋_GB2312" w:eastAsia="仿宋_GB2312"/>
          <w:color w:val="auto"/>
          <w:sz w:val="30"/>
          <w:szCs w:val="30"/>
        </w:rPr>
        <w:t>报价；</w:t>
      </w:r>
    </w:p>
    <w:p>
      <w:pPr>
        <w:spacing w:line="56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lang w:val="en-US" w:eastAsia="zh-CN"/>
        </w:rPr>
        <w:t>3</w:t>
      </w:r>
      <w:r>
        <w:rPr>
          <w:rFonts w:hint="eastAsia" w:ascii="仿宋_GB2312" w:eastAsia="仿宋_GB2312"/>
          <w:color w:val="auto"/>
          <w:sz w:val="30"/>
          <w:szCs w:val="30"/>
        </w:rPr>
        <w:t>、系统对符合规定的报价予以确认，并显示为当前报价；</w:t>
      </w:r>
    </w:p>
    <w:p>
      <w:pPr>
        <w:spacing w:line="56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lang w:val="en-US" w:eastAsia="zh-CN"/>
        </w:rPr>
        <w:t>4</w:t>
      </w:r>
      <w:r>
        <w:rPr>
          <w:rFonts w:hint="eastAsia" w:ascii="仿宋_GB2312" w:eastAsia="仿宋_GB2312"/>
          <w:color w:val="auto"/>
          <w:sz w:val="30"/>
          <w:szCs w:val="30"/>
        </w:rPr>
        <w:t>、系统继续接受新的报价。</w:t>
      </w:r>
    </w:p>
    <w:p>
      <w:pPr>
        <w:spacing w:line="56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（三）挂牌报价截止</w:t>
      </w:r>
    </w:p>
    <w:p>
      <w:pPr>
        <w:spacing w:line="56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１、系统将在挂牌截止时间自动确定挂牌截止。</w:t>
      </w:r>
    </w:p>
    <w:p>
      <w:pPr>
        <w:spacing w:line="56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２、系统显示最高报价，并询问竞买人是否愿意继续报价。经系统询问完毕后，没有竞买人表示愿意继续报价的，系统将按下列规定确定挂牌结果：</w:t>
      </w:r>
    </w:p>
    <w:p>
      <w:pPr>
        <w:spacing w:line="56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⑴最高报价高于起始价或等于底价的，系统显示挂牌成交，最高报价的出价人为竞得人；</w:t>
      </w:r>
    </w:p>
    <w:p>
      <w:pPr>
        <w:spacing w:line="56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⑵最高报价低于底价的，系统显示挂牌不成交。</w:t>
      </w:r>
    </w:p>
    <w:p>
      <w:pPr>
        <w:spacing w:line="56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３、挂牌截止时有两个或两个以上竞买人要求报价的情形，系统将自动进入网上限时竞价程序。</w:t>
      </w:r>
    </w:p>
    <w:p>
      <w:pPr>
        <w:spacing w:line="56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（四）网上限时竞价</w:t>
      </w:r>
    </w:p>
    <w:p>
      <w:pPr>
        <w:spacing w:line="56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1、系统进入限时竞价期，竞买申请人应当在系统显示的</w:t>
      </w:r>
      <w:r>
        <w:rPr>
          <w:rFonts w:hint="eastAsia" w:ascii="仿宋_GB2312" w:eastAsia="仿宋_GB2312"/>
          <w:color w:val="auto"/>
          <w:sz w:val="30"/>
          <w:szCs w:val="30"/>
          <w:lang w:val="en-US" w:eastAsia="zh-CN"/>
        </w:rPr>
        <w:t>5</w:t>
      </w:r>
      <w:r>
        <w:rPr>
          <w:rFonts w:hint="eastAsia" w:ascii="仿宋_GB2312" w:eastAsia="仿宋_GB2312"/>
          <w:color w:val="auto"/>
          <w:sz w:val="30"/>
          <w:szCs w:val="30"/>
        </w:rPr>
        <w:t>分钟倒计时内提交报价。系统在</w:t>
      </w:r>
      <w:r>
        <w:rPr>
          <w:rFonts w:hint="eastAsia" w:ascii="仿宋_GB2312" w:eastAsia="仿宋_GB2312"/>
          <w:color w:val="auto"/>
          <w:sz w:val="30"/>
          <w:szCs w:val="30"/>
          <w:lang w:val="en-US" w:eastAsia="zh-CN"/>
        </w:rPr>
        <w:t>5</w:t>
      </w:r>
      <w:r>
        <w:rPr>
          <w:rFonts w:hint="eastAsia" w:ascii="仿宋_GB2312" w:eastAsia="仿宋_GB2312"/>
          <w:color w:val="auto"/>
          <w:sz w:val="30"/>
          <w:szCs w:val="30"/>
        </w:rPr>
        <w:t>分钟倒计时内有新的报价，则再顺延一个新的</w:t>
      </w:r>
      <w:r>
        <w:rPr>
          <w:rFonts w:hint="eastAsia" w:ascii="仿宋_GB2312" w:eastAsia="仿宋_GB2312"/>
          <w:color w:val="auto"/>
          <w:sz w:val="30"/>
          <w:szCs w:val="30"/>
          <w:lang w:val="en-US" w:eastAsia="zh-CN"/>
        </w:rPr>
        <w:t>5</w:t>
      </w:r>
      <w:r>
        <w:rPr>
          <w:rFonts w:hint="eastAsia" w:ascii="仿宋_GB2312" w:eastAsia="仿宋_GB2312"/>
          <w:color w:val="auto"/>
          <w:sz w:val="30"/>
          <w:szCs w:val="30"/>
        </w:rPr>
        <w:t>分钟倒计时，并按此方式不断顺延下去。</w:t>
      </w:r>
      <w:r>
        <w:rPr>
          <w:rFonts w:hint="eastAsia" w:ascii="仿宋_GB2312" w:eastAsia="仿宋_GB2312"/>
          <w:color w:val="auto"/>
          <w:sz w:val="30"/>
          <w:szCs w:val="30"/>
          <w:lang w:val="en-US" w:eastAsia="zh-CN"/>
        </w:rPr>
        <w:t>5</w:t>
      </w:r>
      <w:r>
        <w:rPr>
          <w:rFonts w:hint="eastAsia" w:ascii="仿宋_GB2312" w:eastAsia="仿宋_GB2312"/>
          <w:color w:val="auto"/>
          <w:sz w:val="30"/>
          <w:szCs w:val="30"/>
        </w:rPr>
        <w:t>分钟倒计时截止时，系统会自动关闭限时竞价中的报价通道，确认当前系统接受的最高报价为宗地的最终竞买价，并确定最高报价者且不低于底价者为竞得人。</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2、系统向竞得人发送《岳阳市公共资源交易中心网上竞得证明》（以下简称《网上竞得证明》），竞得人须在</w:t>
      </w:r>
      <w:r>
        <w:rPr>
          <w:rFonts w:hint="eastAsia" w:ascii="仿宋_GB2312" w:eastAsia="仿宋_GB2312"/>
          <w:color w:val="000000"/>
          <w:sz w:val="30"/>
          <w:szCs w:val="30"/>
          <w:lang w:val="en-US" w:eastAsia="zh-CN"/>
        </w:rPr>
        <w:t>拍卖</w:t>
      </w:r>
      <w:r>
        <w:rPr>
          <w:rFonts w:hint="eastAsia" w:ascii="仿宋_GB2312" w:eastAsia="仿宋_GB2312"/>
          <w:color w:val="000000"/>
          <w:sz w:val="30"/>
          <w:szCs w:val="30"/>
        </w:rPr>
        <w:t>结束后1日内从</w:t>
      </w:r>
      <w:r>
        <w:rPr>
          <w:rFonts w:hint="eastAsia" w:ascii="仿宋_GB2312" w:eastAsia="仿宋_GB2312"/>
          <w:color w:val="000000"/>
          <w:sz w:val="30"/>
          <w:szCs w:val="30"/>
          <w:lang w:val="en-US" w:eastAsia="zh-CN"/>
        </w:rPr>
        <w:t>交易</w:t>
      </w:r>
      <w:r>
        <w:rPr>
          <w:rFonts w:hint="eastAsia" w:ascii="仿宋_GB2312" w:eastAsia="仿宋_GB2312"/>
          <w:color w:val="000000"/>
          <w:sz w:val="30"/>
          <w:szCs w:val="30"/>
        </w:rPr>
        <w:t>系统打印《网上竞得证明》并签字盖章。</w:t>
      </w:r>
    </w:p>
    <w:p>
      <w:pPr>
        <w:widowControl/>
        <w:spacing w:line="560" w:lineRule="exact"/>
        <w:ind w:firstLine="600" w:firstLineChars="200"/>
        <w:jc w:val="left"/>
        <w:rPr>
          <w:rFonts w:hint="default" w:ascii="仿宋_GB2312" w:eastAsia="仿宋_GB2312"/>
          <w:color w:val="000000"/>
          <w:sz w:val="30"/>
          <w:szCs w:val="30"/>
          <w:lang w:val="en-US" w:eastAsia="zh-CN"/>
        </w:rPr>
      </w:pPr>
      <w:r>
        <w:rPr>
          <w:rFonts w:hint="eastAsia" w:ascii="仿宋_GB2312" w:eastAsia="仿宋_GB2312"/>
          <w:color w:val="000000"/>
          <w:sz w:val="30"/>
          <w:szCs w:val="30"/>
        </w:rPr>
        <w:t>（</w:t>
      </w:r>
      <w:r>
        <w:rPr>
          <w:rFonts w:hint="eastAsia" w:ascii="仿宋_GB2312" w:eastAsia="仿宋_GB2312"/>
          <w:color w:val="000000"/>
          <w:sz w:val="30"/>
          <w:szCs w:val="30"/>
          <w:lang w:eastAsia="zh-CN"/>
        </w:rPr>
        <w:t>五</w:t>
      </w:r>
      <w:r>
        <w:rPr>
          <w:rFonts w:hint="eastAsia" w:ascii="仿宋_GB2312" w:eastAsia="仿宋_GB2312"/>
          <w:color w:val="000000"/>
          <w:sz w:val="30"/>
          <w:szCs w:val="30"/>
        </w:rPr>
        <w:t>）签发《岳阳市公共资源进场交易确认书》</w:t>
      </w:r>
      <w:r>
        <w:rPr>
          <w:rFonts w:hint="eastAsia" w:ascii="仿宋_GB2312" w:eastAsia="仿宋_GB2312"/>
          <w:color w:val="000000"/>
          <w:sz w:val="30"/>
          <w:szCs w:val="30"/>
          <w:lang w:val="en-US" w:eastAsia="zh-CN"/>
        </w:rPr>
        <w:t>和《拍卖成交确认书》</w:t>
      </w:r>
    </w:p>
    <w:p>
      <w:pPr>
        <w:widowControl/>
        <w:spacing w:line="560" w:lineRule="exact"/>
        <w:ind w:firstLine="600" w:firstLineChars="200"/>
        <w:jc w:val="left"/>
        <w:rPr>
          <w:rFonts w:hint="eastAsia" w:ascii="仿宋_GB2312" w:eastAsia="仿宋_GB2312"/>
          <w:sz w:val="30"/>
          <w:szCs w:val="30"/>
        </w:rPr>
      </w:pPr>
      <w:r>
        <w:rPr>
          <w:rFonts w:hint="eastAsia" w:ascii="仿宋_GB2312" w:eastAsia="仿宋_GB2312"/>
          <w:color w:val="000000"/>
          <w:sz w:val="30"/>
          <w:szCs w:val="30"/>
        </w:rPr>
        <w:t>竞得人须在网上</w:t>
      </w:r>
      <w:r>
        <w:rPr>
          <w:rFonts w:hint="eastAsia" w:ascii="仿宋_GB2312" w:eastAsia="仿宋_GB2312"/>
          <w:color w:val="000000"/>
          <w:sz w:val="30"/>
          <w:szCs w:val="30"/>
          <w:lang w:val="en-US" w:eastAsia="zh-CN"/>
        </w:rPr>
        <w:t>拍卖</w:t>
      </w:r>
      <w:r>
        <w:rPr>
          <w:rFonts w:hint="eastAsia" w:ascii="仿宋_GB2312" w:eastAsia="仿宋_GB2312"/>
          <w:color w:val="000000"/>
          <w:sz w:val="30"/>
          <w:szCs w:val="30"/>
        </w:rPr>
        <w:t>成交后5个工作日内凭《网上竞得证明》、《竞买资格确认书》、《竞买申请书》、《成交通知书》、营业执照副本复印件、法人代表身份证复印件，保证金银行进账单，经商业金融机构出具的竞买保证金不属于银行贷款、股东借款、转贷和募集资金的资信证明、数字CA等相关资料，到市公共资源交易中心办理交易确认手续，并按湘发改价费【2019】366号文件缴纳交易服务费。岳阳市公共资源交易中心在5个工作日内向竞得人签发</w:t>
      </w:r>
      <w:r>
        <w:rPr>
          <w:rFonts w:hint="eastAsia" w:ascii="仿宋_GB2312" w:eastAsia="仿宋_GB2312"/>
          <w:sz w:val="30"/>
          <w:szCs w:val="30"/>
        </w:rPr>
        <w:t>《岳阳市公共资源进场交易确认书》，</w:t>
      </w:r>
      <w:r>
        <w:rPr>
          <w:rFonts w:hint="eastAsia" w:ascii="仿宋_GB2312" w:eastAsia="仿宋_GB2312"/>
          <w:sz w:val="30"/>
          <w:szCs w:val="30"/>
          <w:lang w:val="en-US" w:eastAsia="zh-CN"/>
        </w:rPr>
        <w:t>竞得人在获取进行交易确认书后的2个工作日凭</w:t>
      </w:r>
      <w:r>
        <w:rPr>
          <w:rFonts w:hint="eastAsia" w:ascii="仿宋_GB2312" w:eastAsia="仿宋_GB2312"/>
          <w:sz w:val="30"/>
          <w:szCs w:val="30"/>
        </w:rPr>
        <w:t>《岳阳市公共资源进场交易确认书》</w:t>
      </w:r>
      <w:r>
        <w:rPr>
          <w:rFonts w:hint="eastAsia" w:ascii="仿宋_GB2312" w:eastAsia="仿宋_GB2312"/>
          <w:sz w:val="30"/>
          <w:szCs w:val="30"/>
          <w:lang w:val="en-US" w:eastAsia="zh-CN"/>
        </w:rPr>
        <w:t>到湖南创益拍卖有限公司签署《拍卖成交确认书》，并交纳拍卖佣金。</w:t>
      </w:r>
      <w:r>
        <w:rPr>
          <w:rFonts w:hint="eastAsia" w:ascii="仿宋_GB2312" w:eastAsia="仿宋_GB2312"/>
          <w:sz w:val="30"/>
          <w:szCs w:val="30"/>
        </w:rPr>
        <w:t>土地竞得人凭《岳阳市公共资源进场交易确认书》</w:t>
      </w:r>
      <w:r>
        <w:rPr>
          <w:rFonts w:hint="eastAsia" w:ascii="仿宋_GB2312" w:eastAsia="仿宋_GB2312"/>
          <w:sz w:val="30"/>
          <w:szCs w:val="30"/>
          <w:lang w:val="en-US" w:eastAsia="zh-CN"/>
        </w:rPr>
        <w:t>和《拍卖成交确认书》</w:t>
      </w:r>
      <w:r>
        <w:rPr>
          <w:rFonts w:hint="eastAsia" w:ascii="仿宋_GB2312" w:eastAsia="仿宋_GB2312"/>
          <w:sz w:val="30"/>
          <w:szCs w:val="30"/>
        </w:rPr>
        <w:t>向出让人申请审核竞买资格并签订《</w:t>
      </w:r>
      <w:r>
        <w:rPr>
          <w:rFonts w:hint="eastAsia" w:ascii="仿宋_GB2312" w:hAnsi="宋体" w:eastAsia="仿宋_GB2312" w:cs="宋体"/>
          <w:bCs/>
          <w:snapToGrid w:val="0"/>
          <w:kern w:val="0"/>
          <w:sz w:val="30"/>
          <w:szCs w:val="30"/>
        </w:rPr>
        <w:t>国有建设用地使用权</w:t>
      </w:r>
      <w:r>
        <w:rPr>
          <w:rFonts w:hint="eastAsia" w:ascii="仿宋_GB2312" w:hAnsi="宋体" w:eastAsia="仿宋_GB2312"/>
          <w:bCs/>
          <w:sz w:val="30"/>
          <w:szCs w:val="30"/>
        </w:rPr>
        <w:t>出让合同</w:t>
      </w:r>
      <w:r>
        <w:rPr>
          <w:rFonts w:hint="eastAsia" w:ascii="仿宋_GB2312" w:eastAsia="仿宋_GB2312"/>
          <w:sz w:val="30"/>
          <w:szCs w:val="30"/>
        </w:rPr>
        <w:t>》。</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w:t>
      </w:r>
      <w:r>
        <w:rPr>
          <w:rFonts w:hint="eastAsia" w:ascii="仿宋_GB2312" w:eastAsia="仿宋_GB2312"/>
          <w:color w:val="000000"/>
          <w:sz w:val="30"/>
          <w:szCs w:val="30"/>
          <w:lang w:eastAsia="zh-CN"/>
        </w:rPr>
        <w:t>六</w:t>
      </w:r>
      <w:r>
        <w:rPr>
          <w:rFonts w:hint="eastAsia" w:ascii="仿宋_GB2312" w:eastAsia="仿宋_GB2312"/>
          <w:color w:val="000000"/>
          <w:sz w:val="30"/>
          <w:szCs w:val="30"/>
        </w:rPr>
        <w:t>）</w:t>
      </w:r>
      <w:r>
        <w:rPr>
          <w:rFonts w:hint="eastAsia" w:ascii="仿宋_GB2312" w:hAnsi="宋体" w:eastAsia="仿宋_GB2312" w:cs="宋体"/>
          <w:color w:val="000000"/>
          <w:kern w:val="0"/>
          <w:sz w:val="32"/>
          <w:szCs w:val="32"/>
        </w:rPr>
        <w:t>竞买资格审查，</w:t>
      </w:r>
      <w:r>
        <w:rPr>
          <w:rFonts w:hint="eastAsia" w:ascii="仿宋_GB2312" w:eastAsia="仿宋_GB2312"/>
          <w:color w:val="000000"/>
          <w:sz w:val="30"/>
          <w:szCs w:val="30"/>
        </w:rPr>
        <w:t>签订《国有建设用地使用权出让合同》。</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竞得人凭</w:t>
      </w:r>
      <w:r>
        <w:rPr>
          <w:rFonts w:hint="eastAsia" w:ascii="仿宋_GB2312" w:eastAsia="仿宋_GB2312"/>
          <w:sz w:val="30"/>
          <w:szCs w:val="30"/>
        </w:rPr>
        <w:t>《岳阳市公共资源进场交易确认书》</w:t>
      </w:r>
      <w:r>
        <w:rPr>
          <w:rFonts w:hint="eastAsia" w:ascii="仿宋_GB2312" w:eastAsia="仿宋_GB2312"/>
          <w:sz w:val="30"/>
          <w:szCs w:val="30"/>
          <w:lang w:val="en-US" w:eastAsia="zh-CN"/>
        </w:rPr>
        <w:t>和《拍卖成交确认书》</w:t>
      </w:r>
      <w:r>
        <w:rPr>
          <w:rFonts w:hint="eastAsia" w:ascii="仿宋_GB2312" w:eastAsia="仿宋_GB2312"/>
          <w:sz w:val="30"/>
          <w:szCs w:val="30"/>
        </w:rPr>
        <w:t>在5个工作日内向出让人提交《网上竞得证明》和参与本次网上</w:t>
      </w:r>
      <w:r>
        <w:rPr>
          <w:rFonts w:hint="eastAsia" w:ascii="仿宋_GB2312" w:eastAsia="仿宋_GB2312"/>
          <w:sz w:val="30"/>
          <w:szCs w:val="30"/>
          <w:lang w:val="en-US" w:eastAsia="zh-CN"/>
        </w:rPr>
        <w:t>拍卖</w:t>
      </w:r>
      <w:r>
        <w:rPr>
          <w:rFonts w:hint="eastAsia" w:ascii="仿宋_GB2312" w:eastAsia="仿宋_GB2312"/>
          <w:sz w:val="30"/>
          <w:szCs w:val="30"/>
        </w:rPr>
        <w:t>出让文件的有关资料原件（含身份证明材料、营业执照副本、授权文件、竞买保证金交纳证明、联合竞买文件等），由出让人对竞得人进行资格审核。经审核，对竞得人提交的资料核实无误并确定竞得人符合出让公告、出让须知的相关规定的，出让人确认竞得人的竞得资格，在自然资源部土地动态监测与监管系统发布成交公示（公示时间为8个工作日），成交公示到期后10个工作日内出让人与竞得人签订《国有建设用地使用权出让合同》；对不符合出让公告、出让须知的相关规定的竞得人，出让人有权取消其竞得资格，竞得人交纳的竞买保证金或已转作的出让价款不予退还，出让人</w:t>
      </w:r>
      <w:r>
        <w:rPr>
          <w:rFonts w:hint="eastAsia" w:ascii="仿宋_GB2312" w:eastAsia="仿宋_GB2312"/>
          <w:color w:val="000000"/>
          <w:sz w:val="30"/>
          <w:szCs w:val="30"/>
        </w:rPr>
        <w:t>有权重新组织出让，并由竞得人承担相应的法律责任。</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w:t>
      </w:r>
      <w:r>
        <w:rPr>
          <w:rFonts w:hint="eastAsia" w:ascii="仿宋_GB2312" w:eastAsia="仿宋_GB2312"/>
          <w:color w:val="000000"/>
          <w:sz w:val="30"/>
          <w:szCs w:val="30"/>
          <w:lang w:eastAsia="zh-CN"/>
        </w:rPr>
        <w:t>七</w:t>
      </w:r>
      <w:r>
        <w:rPr>
          <w:rFonts w:hint="eastAsia" w:ascii="仿宋_GB2312" w:eastAsia="仿宋_GB2312"/>
          <w:color w:val="000000"/>
          <w:sz w:val="30"/>
          <w:szCs w:val="30"/>
        </w:rPr>
        <w:t>）竞得人缴纳成交价款</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竞得人按照《国有建设用地使用权出让合同》的规定</w:t>
      </w:r>
      <w:r>
        <w:rPr>
          <w:rFonts w:hint="eastAsia" w:ascii="仿宋_GB2312" w:eastAsia="仿宋_GB2312"/>
          <w:color w:val="000000"/>
          <w:sz w:val="30"/>
          <w:szCs w:val="30"/>
          <w:lang w:val="en-US" w:eastAsia="zh-CN"/>
        </w:rPr>
        <w:t>并在拍卖成交后的10个工作日内付清</w:t>
      </w:r>
      <w:r>
        <w:rPr>
          <w:rFonts w:hint="eastAsia" w:ascii="仿宋_GB2312" w:eastAsia="仿宋_GB2312"/>
          <w:color w:val="000000"/>
          <w:sz w:val="30"/>
          <w:szCs w:val="30"/>
        </w:rPr>
        <w:t>土地成交价款。</w:t>
      </w:r>
    </w:p>
    <w:p>
      <w:pPr>
        <w:widowControl/>
        <w:spacing w:line="560" w:lineRule="exact"/>
        <w:ind w:firstLine="600" w:firstLineChars="200"/>
        <w:jc w:val="left"/>
        <w:rPr>
          <w:rFonts w:hint="eastAsia" w:ascii="仿宋_GB2312" w:hAnsi="宋体" w:eastAsia="仿宋_GB2312" w:cs="宋体"/>
          <w:color w:val="auto"/>
          <w:kern w:val="0"/>
          <w:sz w:val="30"/>
          <w:szCs w:val="30"/>
        </w:rPr>
      </w:pPr>
      <w:r>
        <w:rPr>
          <w:rFonts w:hint="eastAsia" w:ascii="仿宋_GB2312" w:hAnsi="宋体" w:eastAsia="仿宋_GB2312" w:cs="宋体"/>
          <w:color w:val="000000"/>
          <w:kern w:val="0"/>
          <w:sz w:val="30"/>
          <w:szCs w:val="30"/>
        </w:rPr>
        <w:t>本宗地的成交价包括土地取得成本、土地纯收益、土地出让业务费和</w:t>
      </w:r>
      <w:r>
        <w:rPr>
          <w:rFonts w:hint="eastAsia" w:ascii="仿宋_GB2312" w:hAnsi="宋体" w:eastAsia="仿宋_GB2312" w:cs="宋体"/>
          <w:color w:val="000000"/>
          <w:kern w:val="0"/>
          <w:sz w:val="30"/>
          <w:szCs w:val="30"/>
          <w:lang w:val="en-US" w:eastAsia="zh-CN"/>
        </w:rPr>
        <w:t>地上建筑物转让价款，</w:t>
      </w:r>
      <w:r>
        <w:rPr>
          <w:rFonts w:hint="eastAsia" w:ascii="仿宋_GB2312" w:hAnsi="宋体" w:eastAsia="仿宋_GB2312" w:cs="宋体"/>
          <w:color w:val="auto"/>
          <w:kern w:val="0"/>
          <w:sz w:val="30"/>
          <w:szCs w:val="30"/>
          <w:lang w:val="en-US" w:eastAsia="zh-CN"/>
        </w:rPr>
        <w:t>其中土地出让价款为本宗地成交价减去地上建筑物价值</w:t>
      </w:r>
      <w:r>
        <w:rPr>
          <w:rFonts w:hint="eastAsia" w:ascii="仿宋_GB2312" w:hAnsi="宋体" w:eastAsia="仿宋_GB2312" w:cs="宋体"/>
          <w:color w:val="auto"/>
          <w:kern w:val="0"/>
          <w:sz w:val="30"/>
          <w:szCs w:val="30"/>
        </w:rPr>
        <w:t>。</w:t>
      </w:r>
    </w:p>
    <w:p>
      <w:pPr>
        <w:pStyle w:val="3"/>
        <w:spacing w:before="0" w:beforeAutospacing="0" w:after="0" w:afterAutospacing="0" w:line="560" w:lineRule="exact"/>
        <w:ind w:firstLine="600" w:firstLineChars="200"/>
        <w:jc w:val="both"/>
        <w:rPr>
          <w:rFonts w:hint="eastAsia" w:ascii="仿宋_GB2312" w:hAnsi="Times New Roman" w:eastAsia="仿宋_GB2312" w:cs="Times New Roman"/>
          <w:color w:val="000000"/>
          <w:kern w:val="2"/>
          <w:sz w:val="30"/>
          <w:szCs w:val="30"/>
          <w:lang w:eastAsia="zh-CN"/>
        </w:rPr>
      </w:pPr>
      <w:r>
        <w:rPr>
          <w:rFonts w:hint="eastAsia" w:ascii="仿宋_GB2312" w:hAnsi="Times New Roman" w:eastAsia="仿宋_GB2312" w:cs="Times New Roman"/>
          <w:color w:val="000000"/>
          <w:kern w:val="2"/>
          <w:sz w:val="30"/>
          <w:szCs w:val="30"/>
        </w:rPr>
        <w:t>本宗地的成交价款不包含土地交易服务费、</w:t>
      </w:r>
      <w:r>
        <w:rPr>
          <w:rFonts w:hint="eastAsia" w:ascii="仿宋_GB2312" w:hAnsi="Times New Roman" w:eastAsia="仿宋_GB2312" w:cs="Times New Roman"/>
          <w:color w:val="000000"/>
          <w:kern w:val="2"/>
          <w:sz w:val="30"/>
          <w:szCs w:val="30"/>
          <w:lang w:val="en-US" w:eastAsia="zh-CN"/>
        </w:rPr>
        <w:t>拍卖佣金、</w:t>
      </w:r>
      <w:r>
        <w:rPr>
          <w:rFonts w:hint="eastAsia" w:ascii="仿宋_GB2312" w:hAnsi="Times New Roman" w:eastAsia="仿宋_GB2312" w:cs="Times New Roman"/>
          <w:color w:val="000000"/>
          <w:kern w:val="2"/>
          <w:sz w:val="30"/>
          <w:szCs w:val="30"/>
        </w:rPr>
        <w:t>土地</w:t>
      </w:r>
      <w:r>
        <w:rPr>
          <w:rFonts w:hint="eastAsia" w:ascii="仿宋_GB2312" w:hAnsi="Times New Roman" w:eastAsia="仿宋_GB2312" w:cs="Times New Roman"/>
          <w:color w:val="000000"/>
          <w:kern w:val="2"/>
          <w:sz w:val="30"/>
          <w:szCs w:val="30"/>
          <w:lang w:val="en-US" w:eastAsia="zh-CN"/>
        </w:rPr>
        <w:t>和房屋</w:t>
      </w:r>
      <w:r>
        <w:rPr>
          <w:rFonts w:hint="eastAsia" w:ascii="仿宋_GB2312" w:hAnsi="Times New Roman" w:eastAsia="仿宋_GB2312" w:cs="Times New Roman"/>
          <w:color w:val="000000"/>
          <w:kern w:val="2"/>
          <w:sz w:val="30"/>
          <w:szCs w:val="30"/>
        </w:rPr>
        <w:t>契税</w:t>
      </w:r>
      <w:r>
        <w:rPr>
          <w:rFonts w:hint="eastAsia" w:ascii="仿宋_GB2312" w:hAnsi="Times New Roman" w:eastAsia="仿宋_GB2312" w:cs="Times New Roman"/>
          <w:color w:val="000000"/>
          <w:kern w:val="2"/>
          <w:sz w:val="30"/>
          <w:szCs w:val="30"/>
          <w:lang w:val="en-US" w:eastAsia="zh-CN"/>
        </w:rPr>
        <w:t>及</w:t>
      </w:r>
      <w:r>
        <w:rPr>
          <w:rFonts w:hint="eastAsia" w:ascii="仿宋_GB2312" w:hAnsi="Times New Roman" w:eastAsia="仿宋_GB2312" w:cs="Times New Roman"/>
          <w:color w:val="000000"/>
          <w:kern w:val="2"/>
          <w:sz w:val="30"/>
          <w:szCs w:val="30"/>
        </w:rPr>
        <w:t>印花税。竞得人还须按有关政策另行支付土地交易服务费、</w:t>
      </w:r>
      <w:r>
        <w:rPr>
          <w:rFonts w:hint="eastAsia" w:ascii="仿宋_GB2312" w:hAnsi="Times New Roman" w:eastAsia="仿宋_GB2312" w:cs="Times New Roman"/>
          <w:color w:val="000000"/>
          <w:kern w:val="2"/>
          <w:sz w:val="30"/>
          <w:szCs w:val="30"/>
          <w:lang w:val="en-US" w:eastAsia="zh-CN"/>
        </w:rPr>
        <w:t>拍卖佣金、</w:t>
      </w:r>
      <w:r>
        <w:rPr>
          <w:rFonts w:hint="eastAsia" w:ascii="仿宋_GB2312" w:hAnsi="Times New Roman" w:eastAsia="仿宋_GB2312" w:cs="Times New Roman"/>
          <w:color w:val="000000"/>
          <w:kern w:val="2"/>
          <w:sz w:val="30"/>
          <w:szCs w:val="30"/>
        </w:rPr>
        <w:t>土地</w:t>
      </w:r>
      <w:r>
        <w:rPr>
          <w:rFonts w:hint="eastAsia" w:ascii="仿宋_GB2312" w:hAnsi="Times New Roman" w:eastAsia="仿宋_GB2312" w:cs="Times New Roman"/>
          <w:color w:val="000000"/>
          <w:kern w:val="2"/>
          <w:sz w:val="30"/>
          <w:szCs w:val="30"/>
          <w:lang w:val="en-US" w:eastAsia="zh-CN"/>
        </w:rPr>
        <w:t>和房屋</w:t>
      </w:r>
      <w:r>
        <w:rPr>
          <w:rFonts w:hint="eastAsia" w:ascii="仿宋_GB2312" w:hAnsi="Times New Roman" w:eastAsia="仿宋_GB2312" w:cs="Times New Roman"/>
          <w:color w:val="000000"/>
          <w:kern w:val="2"/>
          <w:sz w:val="30"/>
          <w:szCs w:val="30"/>
        </w:rPr>
        <w:t>契税及印花税。其中</w:t>
      </w:r>
      <w:r>
        <w:rPr>
          <w:rFonts w:hint="eastAsia" w:ascii="仿宋_GB2312" w:hAnsi="Times New Roman" w:eastAsia="仿宋_GB2312" w:cs="Times New Roman"/>
          <w:color w:val="000000"/>
          <w:kern w:val="2"/>
          <w:sz w:val="30"/>
          <w:szCs w:val="30"/>
          <w:lang w:eastAsia="zh-CN"/>
        </w:rPr>
        <w:t>：</w:t>
      </w:r>
    </w:p>
    <w:p>
      <w:pPr>
        <w:pStyle w:val="3"/>
        <w:spacing w:before="0" w:beforeAutospacing="0" w:after="0" w:afterAutospacing="0" w:line="560" w:lineRule="exact"/>
        <w:ind w:firstLine="600" w:firstLineChars="200"/>
        <w:jc w:val="both"/>
        <w:rPr>
          <w:rFonts w:hint="eastAsia" w:ascii="仿宋_GB2312" w:hAnsi="Times New Roman" w:eastAsia="仿宋_GB2312" w:cs="Times New Roman"/>
          <w:color w:val="000000"/>
          <w:kern w:val="2"/>
          <w:sz w:val="30"/>
          <w:szCs w:val="30"/>
        </w:rPr>
      </w:pPr>
      <w:r>
        <w:rPr>
          <w:rFonts w:hint="eastAsia" w:ascii="仿宋_GB2312" w:hAnsi="Times New Roman" w:eastAsia="仿宋_GB2312" w:cs="Times New Roman"/>
          <w:color w:val="000000"/>
          <w:kern w:val="2"/>
          <w:sz w:val="30"/>
          <w:szCs w:val="30"/>
          <w:lang w:val="en-US" w:eastAsia="zh-CN"/>
        </w:rPr>
        <w:t>1、</w:t>
      </w:r>
      <w:r>
        <w:rPr>
          <w:rFonts w:hint="eastAsia" w:ascii="仿宋_GB2312" w:hAnsi="Times New Roman" w:eastAsia="仿宋_GB2312" w:cs="Times New Roman"/>
          <w:color w:val="000000"/>
          <w:kern w:val="2"/>
          <w:sz w:val="30"/>
          <w:szCs w:val="30"/>
        </w:rPr>
        <w:t>交易服务费按（湘发改价费[2019]366号）下表计算。</w:t>
      </w:r>
    </w:p>
    <w:tbl>
      <w:tblPr>
        <w:tblStyle w:val="4"/>
        <w:tblW w:w="8775" w:type="dxa"/>
        <w:tblCellSpacing w:w="15"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2016"/>
        <w:gridCol w:w="3720"/>
        <w:gridCol w:w="3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1" w:hRule="atLeast"/>
          <w:tblCellSpacing w:w="15" w:type="dxa"/>
        </w:trPr>
        <w:tc>
          <w:tcPr>
            <w:tcW w:w="5691" w:type="dxa"/>
            <w:gridSpan w:val="2"/>
            <w:tcBorders>
              <w:tl2br w:val="nil"/>
              <w:tr2bl w:val="nil"/>
            </w:tcBorders>
            <w:noWrap w:val="0"/>
            <w:tcMar>
              <w:top w:w="0" w:type="dxa"/>
              <w:left w:w="65" w:type="dxa"/>
              <w:bottom w:w="0" w:type="dxa"/>
              <w:right w:w="65" w:type="dxa"/>
            </w:tcMar>
            <w:vAlign w:val="center"/>
          </w:tcPr>
          <w:p>
            <w:pPr>
              <w:widowControl/>
              <w:spacing w:before="100" w:beforeAutospacing="1" w:after="100" w:afterAutospacing="1" w:line="360" w:lineRule="auto"/>
              <w:jc w:val="center"/>
              <w:rPr>
                <w:rFonts w:hint="eastAsia" w:ascii="仿宋_GB2312" w:hAnsi="宋体" w:eastAsia="仿宋_GB2312" w:cs="宋体"/>
                <w:color w:val="000000"/>
                <w:kern w:val="0"/>
                <w:sz w:val="24"/>
              </w:rPr>
            </w:pPr>
            <w:r>
              <w:rPr>
                <w:rFonts w:hint="eastAsia" w:ascii="仿宋_GB2312" w:hAnsi="宋体" w:eastAsia="仿宋_GB2312" w:cs="宋体"/>
                <w:b/>
                <w:bCs/>
                <w:color w:val="000000"/>
                <w:kern w:val="0"/>
                <w:sz w:val="24"/>
              </w:rPr>
              <w:t>收费项目、收费标准</w:t>
            </w:r>
          </w:p>
        </w:tc>
        <w:tc>
          <w:tcPr>
            <w:tcW w:w="2994" w:type="dxa"/>
            <w:tcBorders>
              <w:tl2br w:val="nil"/>
              <w:tr2bl w:val="nil"/>
            </w:tcBorders>
            <w:noWrap w:val="0"/>
            <w:tcMar>
              <w:top w:w="0" w:type="dxa"/>
              <w:left w:w="19" w:type="dxa"/>
              <w:bottom w:w="0" w:type="dxa"/>
              <w:right w:w="19" w:type="dxa"/>
            </w:tcMar>
            <w:vAlign w:val="center"/>
          </w:tcPr>
          <w:p>
            <w:pPr>
              <w:widowControl/>
              <w:spacing w:before="100" w:beforeAutospacing="1" w:after="100" w:afterAutospacing="1"/>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b/>
                <w:bCs/>
                <w:color w:val="000000"/>
                <w:kern w:val="0"/>
                <w:sz w:val="24"/>
                <w:lang w:val="en-US" w:eastAsia="zh-CN"/>
              </w:rPr>
              <w:t>产权交易服务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 w:hRule="atLeast"/>
          <w:tblCellSpacing w:w="15" w:type="dxa"/>
        </w:trPr>
        <w:tc>
          <w:tcPr>
            <w:tcW w:w="1971" w:type="dxa"/>
            <w:vMerge w:val="restart"/>
            <w:tcBorders>
              <w:tl2br w:val="nil"/>
              <w:tr2bl w:val="nil"/>
            </w:tcBorders>
            <w:noWrap w:val="0"/>
            <w:tcMar>
              <w:top w:w="0" w:type="dxa"/>
              <w:left w:w="19" w:type="dxa"/>
              <w:bottom w:w="0" w:type="dxa"/>
              <w:right w:w="19" w:type="dxa"/>
            </w:tcMar>
            <w:vAlign w:val="center"/>
          </w:tcPr>
          <w:p>
            <w:pPr>
              <w:widowControl/>
              <w:spacing w:before="100" w:beforeAutospacing="1" w:after="100" w:afterAutospacing="1" w:line="360" w:lineRule="auto"/>
              <w:jc w:val="center"/>
              <w:rPr>
                <w:rFonts w:hint="eastAsia" w:ascii="仿宋_GB2312" w:hAnsi="宋体" w:eastAsia="仿宋_GB2312" w:cs="宋体"/>
                <w:color w:val="000000"/>
                <w:kern w:val="0"/>
                <w:sz w:val="24"/>
              </w:rPr>
            </w:pPr>
            <w:r>
              <w:rPr>
                <w:rFonts w:hint="eastAsia" w:ascii="仿宋_GB2312" w:hAnsi="宋体" w:eastAsia="仿宋_GB2312" w:cs="宋体"/>
                <w:b/>
                <w:bCs/>
                <w:color w:val="000000"/>
                <w:kern w:val="0"/>
                <w:sz w:val="24"/>
              </w:rPr>
              <w:t>挂牌、拍卖</w:t>
            </w:r>
          </w:p>
          <w:p>
            <w:pPr>
              <w:widowControl/>
              <w:spacing w:before="100" w:beforeAutospacing="1" w:after="100" w:afterAutospacing="1" w:line="360" w:lineRule="auto"/>
              <w:jc w:val="center"/>
              <w:rPr>
                <w:rFonts w:hint="eastAsia" w:ascii="仿宋_GB2312" w:hAnsi="宋体" w:eastAsia="仿宋_GB2312" w:cs="宋体"/>
                <w:color w:val="000000"/>
                <w:kern w:val="0"/>
                <w:sz w:val="24"/>
              </w:rPr>
            </w:pPr>
            <w:r>
              <w:rPr>
                <w:rFonts w:hint="eastAsia" w:ascii="仿宋_GB2312" w:hAnsi="宋体" w:eastAsia="仿宋_GB2312" w:cs="宋体"/>
                <w:b/>
                <w:bCs/>
                <w:color w:val="000000"/>
                <w:kern w:val="0"/>
                <w:sz w:val="24"/>
              </w:rPr>
              <w:t>出让、转让</w:t>
            </w:r>
          </w:p>
        </w:tc>
        <w:tc>
          <w:tcPr>
            <w:tcW w:w="3690" w:type="dxa"/>
            <w:tcBorders>
              <w:tl2br w:val="nil"/>
              <w:tr2bl w:val="nil"/>
            </w:tcBorders>
            <w:noWrap w:val="0"/>
            <w:tcMar>
              <w:top w:w="0" w:type="dxa"/>
              <w:left w:w="19" w:type="dxa"/>
              <w:bottom w:w="0" w:type="dxa"/>
              <w:right w:w="19" w:type="dxa"/>
            </w:tcMar>
            <w:vAlign w:val="center"/>
          </w:tcPr>
          <w:p>
            <w:pPr>
              <w:widowControl/>
              <w:spacing w:before="100" w:beforeAutospacing="1" w:after="100" w:afterAutospacing="1" w:line="19" w:lineRule="atLeast"/>
              <w:ind w:firstLine="84"/>
              <w:jc w:val="left"/>
              <w:rPr>
                <w:rFonts w:hint="eastAsia" w:asciiTheme="minorEastAsia" w:hAnsiTheme="minorEastAsia" w:eastAsiaTheme="minorEastAsia" w:cstheme="minorEastAsia"/>
                <w:b w:val="0"/>
                <w:bCs w:val="0"/>
                <w:color w:val="000000"/>
                <w:kern w:val="0"/>
                <w:sz w:val="24"/>
                <w:lang w:eastAsia="zh-CN"/>
              </w:rPr>
            </w:pPr>
            <w:r>
              <w:rPr>
                <w:rFonts w:hint="eastAsia" w:asciiTheme="minorEastAsia" w:hAnsiTheme="minorEastAsia" w:eastAsiaTheme="minorEastAsia" w:cstheme="minorEastAsia"/>
                <w:b w:val="0"/>
                <w:bCs w:val="0"/>
                <w:color w:val="000000"/>
                <w:kern w:val="0"/>
                <w:sz w:val="24"/>
                <w:lang w:val="en-US" w:eastAsia="zh-CN"/>
              </w:rPr>
              <w:t>1000</w:t>
            </w:r>
            <w:r>
              <w:rPr>
                <w:rFonts w:hint="eastAsia" w:asciiTheme="minorEastAsia" w:hAnsiTheme="minorEastAsia" w:eastAsiaTheme="minorEastAsia" w:cstheme="minorEastAsia"/>
                <w:b w:val="0"/>
                <w:bCs w:val="0"/>
                <w:color w:val="000000"/>
                <w:kern w:val="0"/>
                <w:sz w:val="24"/>
              </w:rPr>
              <w:t>万元以下</w:t>
            </w:r>
            <w:r>
              <w:rPr>
                <w:rFonts w:hint="eastAsia" w:asciiTheme="minorEastAsia" w:hAnsiTheme="minorEastAsia" w:eastAsiaTheme="minorEastAsia" w:cstheme="minorEastAsia"/>
                <w:b w:val="0"/>
                <w:bCs w:val="0"/>
                <w:color w:val="000000"/>
                <w:kern w:val="0"/>
                <w:sz w:val="24"/>
                <w:lang w:eastAsia="zh-CN"/>
              </w:rPr>
              <w:t>（</w:t>
            </w:r>
            <w:r>
              <w:rPr>
                <w:rFonts w:hint="eastAsia" w:asciiTheme="minorEastAsia" w:hAnsiTheme="minorEastAsia" w:eastAsiaTheme="minorEastAsia" w:cstheme="minorEastAsia"/>
                <w:b w:val="0"/>
                <w:bCs w:val="0"/>
                <w:color w:val="000000"/>
                <w:kern w:val="0"/>
                <w:sz w:val="24"/>
                <w:lang w:val="en-US" w:eastAsia="zh-CN"/>
              </w:rPr>
              <w:t>含1000万元</w:t>
            </w:r>
            <w:r>
              <w:rPr>
                <w:rFonts w:hint="eastAsia" w:asciiTheme="minorEastAsia" w:hAnsiTheme="minorEastAsia" w:eastAsiaTheme="minorEastAsia" w:cstheme="minorEastAsia"/>
                <w:b w:val="0"/>
                <w:bCs w:val="0"/>
                <w:color w:val="000000"/>
                <w:kern w:val="0"/>
                <w:sz w:val="24"/>
                <w:lang w:eastAsia="zh-CN"/>
              </w:rPr>
              <w:t>）</w:t>
            </w:r>
          </w:p>
        </w:tc>
        <w:tc>
          <w:tcPr>
            <w:tcW w:w="2994" w:type="dxa"/>
            <w:tcBorders>
              <w:tl2br w:val="nil"/>
              <w:tr2bl w:val="nil"/>
            </w:tcBorders>
            <w:noWrap w:val="0"/>
            <w:tcMar>
              <w:top w:w="0" w:type="dxa"/>
              <w:left w:w="19" w:type="dxa"/>
              <w:bottom w:w="0" w:type="dxa"/>
              <w:right w:w="19" w:type="dxa"/>
            </w:tcMar>
            <w:vAlign w:val="center"/>
          </w:tcPr>
          <w:p>
            <w:pPr>
              <w:widowControl/>
              <w:spacing w:before="100" w:beforeAutospacing="1" w:after="100" w:afterAutospacing="1" w:line="19" w:lineRule="atLeast"/>
              <w:jc w:val="center"/>
              <w:rPr>
                <w:rFonts w:hint="default" w:ascii="仿宋_GB2312" w:hAnsi="仿宋_GB2312" w:eastAsia="仿宋_GB2312" w:cs="仿宋_GB2312"/>
                <w:color w:val="000000"/>
                <w:kern w:val="0"/>
                <w:sz w:val="24"/>
                <w:lang w:val="en-US" w:eastAsia="zh-CN"/>
              </w:rPr>
            </w:pPr>
            <w:r>
              <w:rPr>
                <w:rFonts w:hint="eastAsia" w:ascii="仿宋_GB2312" w:hAnsi="宋体" w:eastAsia="仿宋_GB2312" w:cs="宋体"/>
                <w:color w:val="000000"/>
                <w:kern w:val="0"/>
                <w:sz w:val="24"/>
                <w:lang w:val="en-US" w:eastAsia="zh-CN"/>
              </w:rPr>
              <w:t>2000元</w:t>
            </w:r>
            <w:r>
              <w:rPr>
                <w:rFonts w:hint="eastAsia" w:asciiTheme="minorEastAsia" w:hAnsiTheme="minorEastAsia" w:eastAsiaTheme="minorEastAsia" w:cstheme="minorEastAsia"/>
                <w:color w:val="000000"/>
                <w:kern w:val="0"/>
                <w:sz w:val="24"/>
                <w:lang w:val="en-US" w:eastAsia="zh-CN"/>
              </w:rPr>
              <w:t>/每宗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 w:hRule="atLeast"/>
          <w:tblCellSpacing w:w="15" w:type="dxa"/>
        </w:trPr>
        <w:tc>
          <w:tcPr>
            <w:tcW w:w="1971" w:type="dxa"/>
            <w:vMerge w:val="continue"/>
            <w:tcBorders>
              <w:tl2br w:val="nil"/>
              <w:tr2bl w:val="nil"/>
            </w:tcBorders>
            <w:noWrap w:val="0"/>
            <w:vAlign w:val="center"/>
          </w:tcPr>
          <w:p>
            <w:pPr>
              <w:widowControl/>
              <w:jc w:val="left"/>
              <w:rPr>
                <w:rFonts w:hint="eastAsia" w:ascii="仿宋_GB2312" w:hAnsi="宋体" w:eastAsia="仿宋_GB2312" w:cs="宋体"/>
                <w:color w:val="000000"/>
                <w:kern w:val="0"/>
                <w:sz w:val="24"/>
              </w:rPr>
            </w:pPr>
          </w:p>
        </w:tc>
        <w:tc>
          <w:tcPr>
            <w:tcW w:w="3690" w:type="dxa"/>
            <w:tcBorders>
              <w:tl2br w:val="nil"/>
              <w:tr2bl w:val="nil"/>
            </w:tcBorders>
            <w:noWrap w:val="0"/>
            <w:tcMar>
              <w:top w:w="0" w:type="dxa"/>
              <w:left w:w="19" w:type="dxa"/>
              <w:bottom w:w="0" w:type="dxa"/>
              <w:right w:w="19" w:type="dxa"/>
            </w:tcMar>
            <w:vAlign w:val="center"/>
          </w:tcPr>
          <w:p>
            <w:pPr>
              <w:widowControl/>
              <w:spacing w:before="100" w:beforeAutospacing="1" w:after="100" w:afterAutospacing="1" w:line="19" w:lineRule="atLeast"/>
              <w:ind w:firstLine="84"/>
              <w:jc w:val="left"/>
              <w:rPr>
                <w:rFonts w:hint="eastAsia" w:asciiTheme="minorEastAsia" w:hAnsiTheme="minorEastAsia" w:eastAsiaTheme="minorEastAsia" w:cstheme="minorEastAsia"/>
                <w:b w:val="0"/>
                <w:bCs w:val="0"/>
                <w:color w:val="000000"/>
                <w:kern w:val="0"/>
                <w:sz w:val="24"/>
                <w:lang w:eastAsia="zh-CN"/>
              </w:rPr>
            </w:pPr>
            <w:r>
              <w:rPr>
                <w:rFonts w:hint="eastAsia" w:asciiTheme="minorEastAsia" w:hAnsiTheme="minorEastAsia" w:eastAsiaTheme="minorEastAsia" w:cstheme="minorEastAsia"/>
                <w:b w:val="0"/>
                <w:bCs w:val="0"/>
                <w:color w:val="000000"/>
                <w:kern w:val="0"/>
                <w:sz w:val="24"/>
                <w:lang w:val="en-US" w:eastAsia="zh-CN"/>
              </w:rPr>
              <w:t>1000</w:t>
            </w:r>
            <w:r>
              <w:rPr>
                <w:rFonts w:hint="eastAsia" w:asciiTheme="minorEastAsia" w:hAnsiTheme="minorEastAsia" w:eastAsiaTheme="minorEastAsia" w:cstheme="minorEastAsia"/>
                <w:b w:val="0"/>
                <w:bCs w:val="0"/>
                <w:color w:val="000000"/>
                <w:kern w:val="0"/>
                <w:sz w:val="24"/>
              </w:rPr>
              <w:t>-</w:t>
            </w:r>
            <w:r>
              <w:rPr>
                <w:rFonts w:hint="eastAsia" w:asciiTheme="minorEastAsia" w:hAnsiTheme="minorEastAsia" w:eastAsiaTheme="minorEastAsia" w:cstheme="minorEastAsia"/>
                <w:b w:val="0"/>
                <w:bCs w:val="0"/>
                <w:color w:val="000000"/>
                <w:kern w:val="0"/>
                <w:sz w:val="24"/>
                <w:lang w:val="en-US" w:eastAsia="zh-CN"/>
              </w:rPr>
              <w:t>5</w:t>
            </w:r>
            <w:r>
              <w:rPr>
                <w:rFonts w:hint="eastAsia" w:asciiTheme="minorEastAsia" w:hAnsiTheme="minorEastAsia" w:eastAsiaTheme="minorEastAsia" w:cstheme="minorEastAsia"/>
                <w:b w:val="0"/>
                <w:bCs w:val="0"/>
                <w:color w:val="000000"/>
                <w:kern w:val="0"/>
                <w:sz w:val="24"/>
              </w:rPr>
              <w:t>000万元</w:t>
            </w:r>
            <w:r>
              <w:rPr>
                <w:rFonts w:hint="eastAsia" w:asciiTheme="minorEastAsia" w:hAnsiTheme="minorEastAsia" w:eastAsiaTheme="minorEastAsia" w:cstheme="minorEastAsia"/>
                <w:b w:val="0"/>
                <w:bCs w:val="0"/>
                <w:color w:val="000000"/>
                <w:kern w:val="0"/>
                <w:sz w:val="24"/>
                <w:lang w:eastAsia="zh-CN"/>
              </w:rPr>
              <w:t>（</w:t>
            </w:r>
            <w:r>
              <w:rPr>
                <w:rFonts w:hint="eastAsia" w:asciiTheme="minorEastAsia" w:hAnsiTheme="minorEastAsia" w:eastAsiaTheme="minorEastAsia" w:cstheme="minorEastAsia"/>
                <w:b w:val="0"/>
                <w:bCs w:val="0"/>
                <w:color w:val="000000"/>
                <w:kern w:val="0"/>
                <w:sz w:val="24"/>
                <w:lang w:val="en-US" w:eastAsia="zh-CN"/>
              </w:rPr>
              <w:t>含5000万元</w:t>
            </w:r>
            <w:r>
              <w:rPr>
                <w:rFonts w:hint="eastAsia" w:asciiTheme="minorEastAsia" w:hAnsiTheme="minorEastAsia" w:eastAsiaTheme="minorEastAsia" w:cstheme="minorEastAsia"/>
                <w:b w:val="0"/>
                <w:bCs w:val="0"/>
                <w:color w:val="000000"/>
                <w:kern w:val="0"/>
                <w:sz w:val="24"/>
                <w:lang w:eastAsia="zh-CN"/>
              </w:rPr>
              <w:t>）</w:t>
            </w:r>
          </w:p>
        </w:tc>
        <w:tc>
          <w:tcPr>
            <w:tcW w:w="2994" w:type="dxa"/>
            <w:tcBorders>
              <w:tl2br w:val="nil"/>
              <w:tr2bl w:val="nil"/>
            </w:tcBorders>
            <w:noWrap w:val="0"/>
            <w:tcMar>
              <w:top w:w="0" w:type="dxa"/>
              <w:left w:w="19" w:type="dxa"/>
              <w:bottom w:w="0" w:type="dxa"/>
              <w:right w:w="19" w:type="dxa"/>
            </w:tcMar>
            <w:vAlign w:val="center"/>
          </w:tcPr>
          <w:p>
            <w:pPr>
              <w:widowControl/>
              <w:spacing w:before="100" w:beforeAutospacing="1" w:after="100" w:afterAutospacing="1" w:line="19"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24000元</w:t>
            </w:r>
            <w:r>
              <w:rPr>
                <w:rFonts w:hint="eastAsia" w:asciiTheme="minorEastAsia" w:hAnsiTheme="minorEastAsia" w:eastAsiaTheme="minorEastAsia" w:cstheme="minorEastAsia"/>
                <w:color w:val="000000"/>
                <w:kern w:val="0"/>
                <w:sz w:val="24"/>
                <w:lang w:val="en-US" w:eastAsia="zh-CN"/>
              </w:rPr>
              <w:t>/每宗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 w:hRule="atLeast"/>
          <w:tblCellSpacing w:w="15" w:type="dxa"/>
        </w:trPr>
        <w:tc>
          <w:tcPr>
            <w:tcW w:w="1971" w:type="dxa"/>
            <w:vMerge w:val="continue"/>
            <w:tcBorders>
              <w:tl2br w:val="nil"/>
              <w:tr2bl w:val="nil"/>
            </w:tcBorders>
            <w:noWrap w:val="0"/>
            <w:vAlign w:val="center"/>
          </w:tcPr>
          <w:p>
            <w:pPr>
              <w:widowControl/>
              <w:jc w:val="left"/>
              <w:rPr>
                <w:rFonts w:hint="eastAsia" w:ascii="仿宋_GB2312" w:hAnsi="宋体" w:eastAsia="仿宋_GB2312" w:cs="宋体"/>
                <w:color w:val="000000"/>
                <w:kern w:val="0"/>
                <w:sz w:val="24"/>
              </w:rPr>
            </w:pPr>
          </w:p>
        </w:tc>
        <w:tc>
          <w:tcPr>
            <w:tcW w:w="3690" w:type="dxa"/>
            <w:tcBorders>
              <w:tl2br w:val="nil"/>
              <w:tr2bl w:val="nil"/>
            </w:tcBorders>
            <w:noWrap w:val="0"/>
            <w:tcMar>
              <w:top w:w="0" w:type="dxa"/>
              <w:left w:w="19" w:type="dxa"/>
              <w:bottom w:w="0" w:type="dxa"/>
              <w:right w:w="19" w:type="dxa"/>
            </w:tcMar>
            <w:vAlign w:val="center"/>
          </w:tcPr>
          <w:p>
            <w:pPr>
              <w:widowControl/>
              <w:spacing w:before="100" w:beforeAutospacing="1" w:after="100" w:afterAutospacing="1" w:line="47" w:lineRule="atLeast"/>
              <w:ind w:firstLine="84"/>
              <w:jc w:val="left"/>
              <w:rPr>
                <w:rFonts w:hint="eastAsia" w:asciiTheme="minorEastAsia" w:hAnsiTheme="minorEastAsia" w:eastAsiaTheme="minorEastAsia" w:cstheme="minorEastAsia"/>
                <w:b w:val="0"/>
                <w:bCs w:val="0"/>
                <w:color w:val="000000"/>
                <w:kern w:val="0"/>
                <w:sz w:val="24"/>
                <w:lang w:eastAsia="zh-CN"/>
              </w:rPr>
            </w:pPr>
            <w:r>
              <w:rPr>
                <w:rFonts w:hint="eastAsia" w:asciiTheme="minorEastAsia" w:hAnsiTheme="minorEastAsia" w:eastAsiaTheme="minorEastAsia" w:cstheme="minorEastAsia"/>
                <w:b w:val="0"/>
                <w:bCs w:val="0"/>
                <w:color w:val="000000"/>
                <w:kern w:val="0"/>
                <w:sz w:val="24"/>
                <w:lang w:val="en-US" w:eastAsia="zh-CN"/>
              </w:rPr>
              <w:t>5</w:t>
            </w:r>
            <w:r>
              <w:rPr>
                <w:rFonts w:hint="eastAsia" w:asciiTheme="minorEastAsia" w:hAnsiTheme="minorEastAsia" w:eastAsiaTheme="minorEastAsia" w:cstheme="minorEastAsia"/>
                <w:b w:val="0"/>
                <w:bCs w:val="0"/>
                <w:color w:val="000000"/>
                <w:kern w:val="0"/>
                <w:sz w:val="24"/>
              </w:rPr>
              <w:t>000-</w:t>
            </w:r>
            <w:r>
              <w:rPr>
                <w:rFonts w:hint="eastAsia" w:asciiTheme="minorEastAsia" w:hAnsiTheme="minorEastAsia" w:eastAsiaTheme="minorEastAsia" w:cstheme="minorEastAsia"/>
                <w:b w:val="0"/>
                <w:bCs w:val="0"/>
                <w:color w:val="000000"/>
                <w:kern w:val="0"/>
                <w:sz w:val="24"/>
                <w:lang w:val="en-US" w:eastAsia="zh-CN"/>
              </w:rPr>
              <w:t>10</w:t>
            </w:r>
            <w:r>
              <w:rPr>
                <w:rFonts w:hint="eastAsia" w:asciiTheme="minorEastAsia" w:hAnsiTheme="minorEastAsia" w:eastAsiaTheme="minorEastAsia" w:cstheme="minorEastAsia"/>
                <w:b w:val="0"/>
                <w:bCs w:val="0"/>
                <w:color w:val="000000"/>
                <w:kern w:val="0"/>
                <w:sz w:val="24"/>
              </w:rPr>
              <w:t>000万元</w:t>
            </w:r>
            <w:r>
              <w:rPr>
                <w:rFonts w:hint="eastAsia" w:asciiTheme="minorEastAsia" w:hAnsiTheme="minorEastAsia" w:eastAsiaTheme="minorEastAsia" w:cstheme="minorEastAsia"/>
                <w:b w:val="0"/>
                <w:bCs w:val="0"/>
                <w:color w:val="000000"/>
                <w:kern w:val="0"/>
                <w:sz w:val="24"/>
                <w:lang w:eastAsia="zh-CN"/>
              </w:rPr>
              <w:t>（</w:t>
            </w:r>
            <w:r>
              <w:rPr>
                <w:rFonts w:hint="eastAsia" w:asciiTheme="minorEastAsia" w:hAnsiTheme="minorEastAsia" w:eastAsiaTheme="minorEastAsia" w:cstheme="minorEastAsia"/>
                <w:b w:val="0"/>
                <w:bCs w:val="0"/>
                <w:color w:val="000000"/>
                <w:kern w:val="0"/>
                <w:sz w:val="24"/>
                <w:lang w:val="en-US" w:eastAsia="zh-CN"/>
              </w:rPr>
              <w:t>含10000万元</w:t>
            </w:r>
            <w:r>
              <w:rPr>
                <w:rFonts w:hint="eastAsia" w:asciiTheme="minorEastAsia" w:hAnsiTheme="minorEastAsia" w:eastAsiaTheme="minorEastAsia" w:cstheme="minorEastAsia"/>
                <w:b w:val="0"/>
                <w:bCs w:val="0"/>
                <w:color w:val="000000"/>
                <w:kern w:val="0"/>
                <w:sz w:val="24"/>
                <w:lang w:eastAsia="zh-CN"/>
              </w:rPr>
              <w:t>）</w:t>
            </w:r>
          </w:p>
        </w:tc>
        <w:tc>
          <w:tcPr>
            <w:tcW w:w="2994" w:type="dxa"/>
            <w:tcBorders>
              <w:tl2br w:val="nil"/>
              <w:tr2bl w:val="nil"/>
            </w:tcBorders>
            <w:noWrap w:val="0"/>
            <w:tcMar>
              <w:top w:w="0" w:type="dxa"/>
              <w:left w:w="19" w:type="dxa"/>
              <w:bottom w:w="0" w:type="dxa"/>
              <w:right w:w="19" w:type="dxa"/>
            </w:tcMar>
            <w:vAlign w:val="center"/>
          </w:tcPr>
          <w:p>
            <w:pPr>
              <w:widowControl/>
              <w:spacing w:before="100" w:beforeAutospacing="1" w:after="100" w:afterAutospacing="1" w:line="47"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80000元</w:t>
            </w:r>
            <w:r>
              <w:rPr>
                <w:rFonts w:hint="eastAsia" w:asciiTheme="minorEastAsia" w:hAnsiTheme="minorEastAsia" w:eastAsiaTheme="minorEastAsia" w:cstheme="minorEastAsia"/>
                <w:color w:val="000000"/>
                <w:kern w:val="0"/>
                <w:sz w:val="24"/>
                <w:lang w:val="en-US" w:eastAsia="zh-CN"/>
              </w:rPr>
              <w:t>/每宗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 w:hRule="atLeast"/>
          <w:tblCellSpacing w:w="15" w:type="dxa"/>
        </w:trPr>
        <w:tc>
          <w:tcPr>
            <w:tcW w:w="1971" w:type="dxa"/>
            <w:vMerge w:val="continue"/>
            <w:tcBorders>
              <w:tl2br w:val="nil"/>
              <w:tr2bl w:val="nil"/>
            </w:tcBorders>
            <w:noWrap w:val="0"/>
            <w:vAlign w:val="center"/>
          </w:tcPr>
          <w:p>
            <w:pPr>
              <w:widowControl/>
              <w:jc w:val="left"/>
              <w:rPr>
                <w:rFonts w:hint="eastAsia" w:ascii="仿宋_GB2312" w:hAnsi="宋体" w:eastAsia="仿宋_GB2312" w:cs="宋体"/>
                <w:color w:val="000000"/>
                <w:kern w:val="0"/>
                <w:sz w:val="24"/>
              </w:rPr>
            </w:pPr>
          </w:p>
        </w:tc>
        <w:tc>
          <w:tcPr>
            <w:tcW w:w="3690" w:type="dxa"/>
            <w:tcBorders>
              <w:tl2br w:val="nil"/>
              <w:tr2bl w:val="nil"/>
            </w:tcBorders>
            <w:noWrap w:val="0"/>
            <w:tcMar>
              <w:top w:w="0" w:type="dxa"/>
              <w:left w:w="19" w:type="dxa"/>
              <w:bottom w:w="0" w:type="dxa"/>
              <w:right w:w="19" w:type="dxa"/>
            </w:tcMar>
            <w:vAlign w:val="center"/>
          </w:tcPr>
          <w:p>
            <w:pPr>
              <w:widowControl/>
              <w:spacing w:before="100" w:beforeAutospacing="1" w:after="100" w:afterAutospacing="1" w:line="19" w:lineRule="atLeast"/>
              <w:ind w:firstLine="84"/>
              <w:jc w:val="left"/>
              <w:rPr>
                <w:rFonts w:hint="eastAsia" w:asciiTheme="minorEastAsia" w:hAnsiTheme="minorEastAsia" w:eastAsiaTheme="minorEastAsia" w:cstheme="minorEastAsia"/>
                <w:b w:val="0"/>
                <w:bCs w:val="0"/>
                <w:color w:val="000000"/>
                <w:kern w:val="0"/>
                <w:sz w:val="24"/>
              </w:rPr>
            </w:pPr>
            <w:r>
              <w:rPr>
                <w:rFonts w:hint="eastAsia" w:asciiTheme="minorEastAsia" w:hAnsiTheme="minorEastAsia" w:eastAsiaTheme="minorEastAsia" w:cstheme="minorEastAsia"/>
                <w:b w:val="0"/>
                <w:bCs w:val="0"/>
                <w:color w:val="000000"/>
                <w:kern w:val="0"/>
                <w:sz w:val="24"/>
                <w:lang w:val="en-US" w:eastAsia="zh-CN"/>
              </w:rPr>
              <w:t>10</w:t>
            </w:r>
            <w:r>
              <w:rPr>
                <w:rFonts w:hint="eastAsia" w:asciiTheme="minorEastAsia" w:hAnsiTheme="minorEastAsia" w:eastAsiaTheme="minorEastAsia" w:cstheme="minorEastAsia"/>
                <w:b w:val="0"/>
                <w:bCs w:val="0"/>
                <w:color w:val="000000"/>
                <w:kern w:val="0"/>
                <w:sz w:val="24"/>
              </w:rPr>
              <w:t>000万元以上</w:t>
            </w:r>
          </w:p>
        </w:tc>
        <w:tc>
          <w:tcPr>
            <w:tcW w:w="2994" w:type="dxa"/>
            <w:tcBorders>
              <w:tl2br w:val="nil"/>
              <w:tr2bl w:val="nil"/>
            </w:tcBorders>
            <w:noWrap w:val="0"/>
            <w:tcMar>
              <w:top w:w="0" w:type="dxa"/>
              <w:left w:w="19" w:type="dxa"/>
              <w:bottom w:w="0" w:type="dxa"/>
              <w:right w:w="19" w:type="dxa"/>
            </w:tcMar>
            <w:vAlign w:val="center"/>
          </w:tcPr>
          <w:p>
            <w:pPr>
              <w:widowControl/>
              <w:spacing w:before="100" w:beforeAutospacing="1" w:after="100" w:afterAutospacing="1" w:line="19"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100000元</w:t>
            </w:r>
            <w:r>
              <w:rPr>
                <w:rFonts w:hint="eastAsia" w:asciiTheme="minorEastAsia" w:hAnsiTheme="minorEastAsia" w:eastAsiaTheme="minorEastAsia" w:cstheme="minorEastAsia"/>
                <w:color w:val="000000"/>
                <w:kern w:val="0"/>
                <w:sz w:val="24"/>
                <w:lang w:val="en-US" w:eastAsia="zh-CN"/>
              </w:rPr>
              <w:t>/每宗</w:t>
            </w:r>
          </w:p>
        </w:tc>
      </w:tr>
    </w:tbl>
    <w:p>
      <w:pPr>
        <w:numPr>
          <w:ilvl w:val="0"/>
          <w:numId w:val="4"/>
        </w:numPr>
        <w:spacing w:line="560" w:lineRule="exact"/>
        <w:ind w:firstLine="600" w:firstLineChars="200"/>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拍卖佣金采取打包优惠方式收取，共计人民币壹拾捌万元整（¥180000.00元），交款银行账户如下：</w:t>
      </w:r>
    </w:p>
    <w:p>
      <w:pPr>
        <w:numPr>
          <w:ilvl w:val="0"/>
          <w:numId w:val="0"/>
        </w:numPr>
        <w:spacing w:line="560" w:lineRule="exact"/>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 xml:space="preserve">   户  名：湖南创益拍卖有限公司</w:t>
      </w:r>
    </w:p>
    <w:p>
      <w:pPr>
        <w:numPr>
          <w:ilvl w:val="0"/>
          <w:numId w:val="0"/>
        </w:numPr>
        <w:spacing w:line="560" w:lineRule="exact"/>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 xml:space="preserve">   开户行：工商银行岳阳东茅岭支行</w:t>
      </w:r>
    </w:p>
    <w:p>
      <w:pPr>
        <w:numPr>
          <w:ilvl w:val="0"/>
          <w:numId w:val="0"/>
        </w:numPr>
        <w:spacing w:line="560" w:lineRule="exact"/>
        <w:rPr>
          <w:rFonts w:hint="default"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 xml:space="preserve">   账  号：1907 0602 0920 0010 657</w:t>
      </w:r>
    </w:p>
    <w:p>
      <w:pPr>
        <w:spacing w:line="560" w:lineRule="exact"/>
        <w:ind w:firstLine="600" w:firstLineChars="200"/>
        <w:rPr>
          <w:rFonts w:hint="eastAsia" w:ascii="黑体" w:hAnsi="黑体" w:eastAsia="黑体"/>
          <w:color w:val="000000"/>
          <w:sz w:val="30"/>
          <w:szCs w:val="30"/>
        </w:rPr>
      </w:pPr>
      <w:r>
        <w:rPr>
          <w:rFonts w:hint="eastAsia" w:ascii="黑体" w:hAnsi="黑体" w:eastAsia="黑体"/>
          <w:color w:val="000000"/>
          <w:sz w:val="30"/>
          <w:szCs w:val="30"/>
        </w:rPr>
        <w:t>九、网上</w:t>
      </w:r>
      <w:r>
        <w:rPr>
          <w:rFonts w:hint="eastAsia" w:ascii="黑体" w:hAnsi="黑体" w:eastAsia="黑体"/>
          <w:color w:val="000000"/>
          <w:sz w:val="30"/>
          <w:szCs w:val="30"/>
          <w:lang w:val="en-US" w:eastAsia="zh-CN"/>
        </w:rPr>
        <w:t>拍卖</w:t>
      </w:r>
      <w:r>
        <w:rPr>
          <w:rFonts w:hint="eastAsia" w:ascii="黑体" w:hAnsi="黑体" w:eastAsia="黑体"/>
          <w:color w:val="000000"/>
          <w:sz w:val="30"/>
          <w:szCs w:val="30"/>
        </w:rPr>
        <w:t>出让结果公布</w:t>
      </w:r>
    </w:p>
    <w:p>
      <w:pPr>
        <w:spacing w:line="560" w:lineRule="exact"/>
        <w:ind w:firstLine="602" w:firstLineChars="200"/>
        <w:rPr>
          <w:rFonts w:hint="eastAsia" w:ascii="仿宋_GB2312" w:eastAsia="仿宋_GB2312"/>
          <w:b/>
          <w:color w:val="000000"/>
          <w:sz w:val="30"/>
          <w:szCs w:val="30"/>
        </w:rPr>
      </w:pPr>
      <w:r>
        <w:rPr>
          <w:rFonts w:hint="eastAsia" w:ascii="仿宋_GB2312" w:eastAsia="仿宋_GB2312"/>
          <w:b/>
          <w:color w:val="000000"/>
          <w:sz w:val="30"/>
          <w:szCs w:val="30"/>
        </w:rPr>
        <w:t>本次国有建设用地使用权网上</w:t>
      </w:r>
      <w:r>
        <w:rPr>
          <w:rFonts w:hint="eastAsia" w:ascii="仿宋_GB2312" w:eastAsia="仿宋_GB2312"/>
          <w:b/>
          <w:color w:val="000000"/>
          <w:sz w:val="30"/>
          <w:szCs w:val="30"/>
          <w:lang w:val="en-US" w:eastAsia="zh-CN"/>
        </w:rPr>
        <w:t>拍卖</w:t>
      </w:r>
      <w:r>
        <w:rPr>
          <w:rFonts w:hint="eastAsia" w:ascii="仿宋_GB2312" w:eastAsia="仿宋_GB2312"/>
          <w:b/>
          <w:color w:val="000000"/>
          <w:sz w:val="30"/>
          <w:szCs w:val="30"/>
        </w:rPr>
        <w:t>出让结果在</w:t>
      </w:r>
      <w:r>
        <w:rPr>
          <w:rFonts w:hint="eastAsia" w:ascii="仿宋_GB2312" w:eastAsia="仿宋_GB2312"/>
          <w:b/>
          <w:color w:val="000000"/>
          <w:sz w:val="30"/>
          <w:szCs w:val="30"/>
          <w:lang w:val="en-US" w:eastAsia="zh-CN"/>
        </w:rPr>
        <w:t>拍卖</w:t>
      </w:r>
      <w:r>
        <w:rPr>
          <w:rFonts w:hint="eastAsia" w:ascii="仿宋_GB2312" w:eastAsia="仿宋_GB2312"/>
          <w:b/>
          <w:color w:val="000000"/>
          <w:sz w:val="30"/>
          <w:szCs w:val="30"/>
        </w:rPr>
        <w:t>成交后10个工作日内，岳阳市自然资源和规划局、岳阳市公共资源交易中心分别在土地市场动态监测与监管系统、岳阳市自然资源和规划局门户网站、岳阳市公共资源交易中心交易系统上发布。</w:t>
      </w:r>
    </w:p>
    <w:p>
      <w:pPr>
        <w:spacing w:line="560" w:lineRule="exact"/>
        <w:ind w:firstLine="600" w:firstLineChars="200"/>
        <w:rPr>
          <w:rFonts w:hint="eastAsia" w:ascii="黑体" w:hAnsi="黑体" w:eastAsia="黑体"/>
          <w:color w:val="000000"/>
          <w:sz w:val="30"/>
          <w:szCs w:val="30"/>
        </w:rPr>
      </w:pPr>
      <w:r>
        <w:rPr>
          <w:rFonts w:hint="eastAsia" w:ascii="黑体" w:hAnsi="黑体" w:eastAsia="黑体"/>
          <w:color w:val="000000"/>
          <w:sz w:val="30"/>
          <w:szCs w:val="30"/>
        </w:rPr>
        <w:t>十、报价规则</w:t>
      </w:r>
    </w:p>
    <w:p>
      <w:pPr>
        <w:spacing w:line="560" w:lineRule="exact"/>
        <w:ind w:left="435"/>
        <w:rPr>
          <w:rFonts w:hint="eastAsia" w:ascii="仿宋_GB2312" w:hAnsi="宋体" w:eastAsia="仿宋_GB2312" w:cs="宋体"/>
          <w:color w:val="000000"/>
          <w:kern w:val="0"/>
          <w:sz w:val="32"/>
          <w:szCs w:val="32"/>
        </w:rPr>
      </w:pPr>
      <w:r>
        <w:rPr>
          <w:rFonts w:hint="eastAsia" w:ascii="仿宋_GB2312" w:eastAsia="仿宋_GB2312"/>
          <w:color w:val="000000"/>
          <w:sz w:val="30"/>
          <w:szCs w:val="30"/>
        </w:rPr>
        <w:t>（一）</w:t>
      </w:r>
      <w:r>
        <w:rPr>
          <w:rFonts w:hint="eastAsia" w:ascii="仿宋_GB2312" w:hAnsi="宋体" w:eastAsia="仿宋_GB2312" w:cs="宋体"/>
          <w:color w:val="000000"/>
          <w:kern w:val="0"/>
          <w:sz w:val="30"/>
          <w:szCs w:val="30"/>
        </w:rPr>
        <w:t>国有建设用地使用权网上</w:t>
      </w:r>
      <w:r>
        <w:rPr>
          <w:rFonts w:hint="eastAsia" w:ascii="仿宋_GB2312" w:hAnsi="宋体" w:eastAsia="仿宋_GB2312" w:cs="宋体"/>
          <w:color w:val="000000"/>
          <w:kern w:val="0"/>
          <w:sz w:val="30"/>
          <w:szCs w:val="30"/>
          <w:lang w:val="en-US" w:eastAsia="zh-CN"/>
        </w:rPr>
        <w:t>拍卖</w:t>
      </w:r>
      <w:r>
        <w:rPr>
          <w:rFonts w:hint="eastAsia" w:ascii="仿宋_GB2312" w:hAnsi="宋体" w:eastAsia="仿宋_GB2312" w:cs="宋体"/>
          <w:color w:val="000000"/>
          <w:kern w:val="0"/>
          <w:sz w:val="30"/>
          <w:szCs w:val="30"/>
        </w:rPr>
        <w:t>出让仅限于网上竞价，按照价高者得的原则确定竞得人。</w:t>
      </w:r>
    </w:p>
    <w:p>
      <w:pPr>
        <w:spacing w:line="560" w:lineRule="exact"/>
        <w:ind w:firstLine="435" w:firstLineChars="145"/>
        <w:rPr>
          <w:rFonts w:hint="eastAsia" w:ascii="仿宋_GB2312" w:eastAsia="仿宋_GB2312"/>
          <w:color w:val="000000"/>
          <w:sz w:val="30"/>
          <w:szCs w:val="30"/>
        </w:rPr>
      </w:pPr>
      <w:r>
        <w:rPr>
          <w:rFonts w:hint="eastAsia" w:ascii="仿宋_GB2312" w:eastAsia="仿宋_GB2312"/>
          <w:color w:val="000000"/>
          <w:sz w:val="30"/>
          <w:szCs w:val="30"/>
        </w:rPr>
        <w:t>（二）本次挂牌以增价方式进行报价，每次加价幅度不得小于本须知规定的增价幅度。</w:t>
      </w:r>
    </w:p>
    <w:p>
      <w:pPr>
        <w:spacing w:line="560" w:lineRule="exact"/>
        <w:ind w:left="435"/>
        <w:rPr>
          <w:rFonts w:hint="eastAsia" w:ascii="仿宋_GB2312" w:eastAsia="仿宋_GB2312"/>
          <w:color w:val="000000"/>
          <w:sz w:val="30"/>
          <w:szCs w:val="30"/>
        </w:rPr>
      </w:pPr>
      <w:r>
        <w:rPr>
          <w:rFonts w:hint="eastAsia" w:ascii="仿宋_GB2312" w:eastAsia="仿宋_GB2312"/>
          <w:color w:val="000000"/>
          <w:sz w:val="30"/>
          <w:szCs w:val="30"/>
        </w:rPr>
        <w:t>（三）竞买人通过系统提交的报价一经报出，不得撤回。</w:t>
      </w:r>
    </w:p>
    <w:p>
      <w:pPr>
        <w:spacing w:line="560" w:lineRule="exact"/>
        <w:ind w:left="435"/>
        <w:rPr>
          <w:rFonts w:hint="eastAsia" w:ascii="仿宋_GB2312" w:eastAsia="仿宋_GB2312"/>
          <w:color w:val="000000"/>
          <w:sz w:val="30"/>
          <w:szCs w:val="30"/>
        </w:rPr>
      </w:pPr>
      <w:r>
        <w:rPr>
          <w:rFonts w:hint="eastAsia" w:ascii="仿宋_GB2312" w:eastAsia="仿宋_GB2312"/>
          <w:color w:val="000000"/>
          <w:sz w:val="30"/>
          <w:szCs w:val="30"/>
        </w:rPr>
        <w:t>（四）在报价期间，竞买人可多次报价。</w:t>
      </w:r>
    </w:p>
    <w:p>
      <w:pPr>
        <w:keepNext w:val="0"/>
        <w:keepLines w:val="0"/>
        <w:pageBreakBefore w:val="0"/>
        <w:kinsoku/>
        <w:wordWrap/>
        <w:overflowPunct/>
        <w:topLinePunct w:val="0"/>
        <w:autoSpaceDE/>
        <w:autoSpaceDN/>
        <w:bidi w:val="0"/>
        <w:adjustRightInd/>
        <w:snapToGrid/>
        <w:spacing w:line="540" w:lineRule="exact"/>
        <w:ind w:firstLine="435" w:firstLineChars="145"/>
        <w:textAlignment w:val="auto"/>
        <w:rPr>
          <w:rFonts w:hint="eastAsia" w:ascii="仿宋_GB2312" w:eastAsia="仿宋_GB2312"/>
          <w:color w:val="auto"/>
          <w:sz w:val="30"/>
          <w:szCs w:val="30"/>
        </w:rPr>
      </w:pPr>
      <w:r>
        <w:rPr>
          <w:rFonts w:hint="eastAsia" w:ascii="仿宋_GB2312" w:eastAsia="仿宋_GB2312"/>
          <w:color w:val="auto"/>
          <w:sz w:val="30"/>
          <w:szCs w:val="30"/>
        </w:rPr>
        <w:t>（</w:t>
      </w:r>
      <w:r>
        <w:rPr>
          <w:rFonts w:hint="eastAsia" w:ascii="仿宋_GB2312" w:eastAsia="仿宋_GB2312"/>
          <w:color w:val="auto"/>
          <w:sz w:val="30"/>
          <w:szCs w:val="30"/>
          <w:lang w:val="en-US" w:eastAsia="zh-CN"/>
        </w:rPr>
        <w:t>五</w:t>
      </w:r>
      <w:r>
        <w:rPr>
          <w:rFonts w:hint="eastAsia" w:ascii="仿宋_GB2312" w:eastAsia="仿宋_GB2312"/>
          <w:color w:val="auto"/>
          <w:sz w:val="30"/>
          <w:szCs w:val="30"/>
        </w:rPr>
        <w:t>）在报价期内，竞买人必须进行一次有效报价，才能参加网上限时竞价。</w:t>
      </w:r>
    </w:p>
    <w:p>
      <w:pPr>
        <w:keepNext w:val="0"/>
        <w:keepLines w:val="0"/>
        <w:pageBreakBefore w:val="0"/>
        <w:kinsoku/>
        <w:wordWrap/>
        <w:overflowPunct/>
        <w:topLinePunct w:val="0"/>
        <w:autoSpaceDE/>
        <w:autoSpaceDN/>
        <w:bidi w:val="0"/>
        <w:adjustRightInd/>
        <w:snapToGrid/>
        <w:spacing w:line="540" w:lineRule="exact"/>
        <w:ind w:left="435"/>
        <w:textAlignment w:val="auto"/>
        <w:rPr>
          <w:rFonts w:hint="eastAsia" w:ascii="仿宋_GB2312" w:eastAsia="仿宋_GB2312"/>
          <w:color w:val="000000"/>
          <w:sz w:val="30"/>
          <w:szCs w:val="30"/>
        </w:rPr>
      </w:pPr>
      <w:r>
        <w:rPr>
          <w:rFonts w:hint="eastAsia" w:ascii="仿宋_GB2312" w:eastAsia="仿宋_GB2312"/>
          <w:color w:val="000000"/>
          <w:sz w:val="30"/>
          <w:szCs w:val="30"/>
          <w:lang w:eastAsia="zh-CN"/>
        </w:rPr>
        <w:t>（六）</w:t>
      </w:r>
      <w:r>
        <w:rPr>
          <w:rFonts w:hint="eastAsia" w:ascii="仿宋_GB2312" w:eastAsia="仿宋_GB2312"/>
          <w:color w:val="000000"/>
          <w:sz w:val="30"/>
          <w:szCs w:val="30"/>
        </w:rPr>
        <w:t>竞买人报价有下列情形之一的，为无效报价：</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color w:val="000000"/>
          <w:sz w:val="30"/>
          <w:szCs w:val="30"/>
        </w:rPr>
      </w:pPr>
      <w:r>
        <w:rPr>
          <w:rFonts w:hint="eastAsia" w:ascii="仿宋_GB2312" w:eastAsia="仿宋_GB2312"/>
          <w:color w:val="000000"/>
          <w:sz w:val="30"/>
          <w:szCs w:val="30"/>
        </w:rPr>
        <w:t>１、报价未在</w:t>
      </w:r>
      <w:r>
        <w:rPr>
          <w:rFonts w:hint="eastAsia" w:ascii="仿宋_GB2312" w:eastAsia="仿宋_GB2312"/>
          <w:color w:val="000000"/>
          <w:sz w:val="30"/>
          <w:szCs w:val="30"/>
          <w:lang w:val="en-US" w:eastAsia="zh-CN"/>
        </w:rPr>
        <w:t>限时竞价时间</w:t>
      </w:r>
      <w:r>
        <w:rPr>
          <w:rFonts w:hint="eastAsia" w:ascii="仿宋_GB2312" w:eastAsia="仿宋_GB2312"/>
          <w:color w:val="000000"/>
          <w:sz w:val="30"/>
          <w:szCs w:val="30"/>
        </w:rPr>
        <w:t>内</w:t>
      </w:r>
      <w:r>
        <w:rPr>
          <w:rFonts w:hint="eastAsia" w:ascii="仿宋_GB2312" w:eastAsia="仿宋_GB2312"/>
          <w:color w:val="000000"/>
          <w:sz w:val="30"/>
          <w:szCs w:val="30"/>
          <w:lang w:val="en-US" w:eastAsia="zh-CN"/>
        </w:rPr>
        <w:t>出价</w:t>
      </w:r>
      <w:r>
        <w:rPr>
          <w:rFonts w:hint="eastAsia" w:ascii="仿宋_GB2312" w:eastAsia="仿宋_GB2312"/>
          <w:color w:val="000000"/>
          <w:sz w:val="30"/>
          <w:szCs w:val="30"/>
        </w:rPr>
        <w:t>的；</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color w:val="000000"/>
          <w:sz w:val="30"/>
          <w:szCs w:val="30"/>
        </w:rPr>
      </w:pPr>
      <w:r>
        <w:rPr>
          <w:rFonts w:hint="eastAsia" w:ascii="仿宋_GB2312" w:eastAsia="仿宋_GB2312"/>
          <w:color w:val="000000"/>
          <w:sz w:val="30"/>
          <w:szCs w:val="30"/>
        </w:rPr>
        <w:t>２、报价与竞买申请文件不符的；</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color w:val="000000"/>
          <w:sz w:val="30"/>
          <w:szCs w:val="30"/>
        </w:rPr>
      </w:pPr>
      <w:r>
        <w:rPr>
          <w:rFonts w:hint="eastAsia" w:ascii="仿宋_GB2312" w:eastAsia="仿宋_GB2312"/>
          <w:color w:val="000000"/>
          <w:sz w:val="30"/>
          <w:szCs w:val="30"/>
        </w:rPr>
        <w:t>３、报价不符合报价规则的；</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color w:val="000000"/>
          <w:sz w:val="30"/>
          <w:szCs w:val="30"/>
        </w:rPr>
      </w:pPr>
      <w:r>
        <w:rPr>
          <w:rFonts w:hint="eastAsia" w:ascii="仿宋_GB2312" w:eastAsia="仿宋_GB2312"/>
          <w:color w:val="000000"/>
          <w:sz w:val="30"/>
          <w:szCs w:val="30"/>
        </w:rPr>
        <w:t>４、报价不符合</w:t>
      </w:r>
      <w:r>
        <w:rPr>
          <w:rFonts w:hint="eastAsia" w:ascii="仿宋_GB2312" w:eastAsia="仿宋_GB2312"/>
          <w:color w:val="000000"/>
          <w:sz w:val="30"/>
          <w:szCs w:val="30"/>
          <w:lang w:val="en-US" w:eastAsia="zh-CN"/>
        </w:rPr>
        <w:t>拍卖</w:t>
      </w:r>
      <w:r>
        <w:rPr>
          <w:rFonts w:hint="eastAsia" w:ascii="仿宋_GB2312" w:eastAsia="仿宋_GB2312"/>
          <w:color w:val="000000"/>
          <w:sz w:val="30"/>
          <w:szCs w:val="30"/>
        </w:rPr>
        <w:t>文件规定的其他情形。</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黑体" w:hAnsi="黑体" w:eastAsia="黑体"/>
          <w:color w:val="000000"/>
          <w:sz w:val="30"/>
          <w:szCs w:val="30"/>
        </w:rPr>
      </w:pPr>
      <w:r>
        <w:rPr>
          <w:rFonts w:hint="eastAsia" w:ascii="黑体" w:hAnsi="黑体" w:eastAsia="黑体"/>
          <w:color w:val="000000"/>
          <w:sz w:val="30"/>
          <w:szCs w:val="30"/>
        </w:rPr>
        <w:t>十一、注意事项</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color w:val="000000"/>
          <w:sz w:val="30"/>
          <w:szCs w:val="30"/>
        </w:rPr>
      </w:pPr>
      <w:r>
        <w:rPr>
          <w:rFonts w:hint="eastAsia" w:ascii="仿宋_GB2312" w:eastAsia="仿宋_GB2312"/>
          <w:color w:val="000000"/>
          <w:sz w:val="30"/>
          <w:szCs w:val="30"/>
        </w:rPr>
        <w:t>（一）申请人须全面阅读有关</w:t>
      </w:r>
      <w:r>
        <w:rPr>
          <w:rFonts w:hint="eastAsia" w:ascii="仿宋_GB2312" w:eastAsia="仿宋_GB2312"/>
          <w:color w:val="000000"/>
          <w:sz w:val="30"/>
          <w:szCs w:val="30"/>
          <w:lang w:val="en-US" w:eastAsia="zh-CN"/>
        </w:rPr>
        <w:t>拍卖</w:t>
      </w:r>
      <w:r>
        <w:rPr>
          <w:rFonts w:hint="eastAsia" w:ascii="仿宋_GB2312" w:eastAsia="仿宋_GB2312"/>
          <w:color w:val="000000"/>
          <w:sz w:val="30"/>
          <w:szCs w:val="30"/>
        </w:rPr>
        <w:t>文件，申请人可到现场踏勘</w:t>
      </w:r>
      <w:r>
        <w:rPr>
          <w:rFonts w:hint="eastAsia" w:ascii="仿宋_GB2312" w:eastAsia="仿宋_GB2312"/>
          <w:color w:val="000000"/>
          <w:sz w:val="30"/>
          <w:szCs w:val="30"/>
          <w:lang w:val="en-US" w:eastAsia="zh-CN"/>
        </w:rPr>
        <w:t>拍卖</w:t>
      </w:r>
      <w:r>
        <w:rPr>
          <w:rFonts w:hint="eastAsia" w:ascii="仿宋_GB2312" w:eastAsia="仿宋_GB2312"/>
          <w:color w:val="000000"/>
          <w:sz w:val="30"/>
          <w:szCs w:val="30"/>
        </w:rPr>
        <w:t>出让宗地</w:t>
      </w:r>
      <w:r>
        <w:rPr>
          <w:rFonts w:hint="eastAsia" w:ascii="仿宋_GB2312" w:eastAsia="仿宋_GB2312"/>
          <w:color w:val="000000"/>
          <w:sz w:val="30"/>
          <w:szCs w:val="30"/>
          <w:lang w:val="en-US" w:eastAsia="zh-CN"/>
        </w:rPr>
        <w:t>和地上建筑物</w:t>
      </w:r>
      <w:r>
        <w:rPr>
          <w:rFonts w:hint="eastAsia" w:ascii="仿宋_GB2312" w:eastAsia="仿宋_GB2312"/>
          <w:color w:val="000000"/>
          <w:sz w:val="30"/>
          <w:szCs w:val="30"/>
        </w:rPr>
        <w:t>。申请一经受理确认后，即视为竞买人对</w:t>
      </w:r>
      <w:r>
        <w:rPr>
          <w:rFonts w:hint="eastAsia" w:ascii="仿宋_GB2312" w:eastAsia="仿宋_GB2312"/>
          <w:color w:val="000000"/>
          <w:sz w:val="30"/>
          <w:szCs w:val="30"/>
          <w:lang w:val="en-US" w:eastAsia="zh-CN"/>
        </w:rPr>
        <w:t>拍卖</w:t>
      </w:r>
      <w:r>
        <w:rPr>
          <w:rFonts w:hint="eastAsia" w:ascii="仿宋_GB2312" w:eastAsia="仿宋_GB2312"/>
          <w:color w:val="000000"/>
          <w:sz w:val="30"/>
          <w:szCs w:val="30"/>
        </w:rPr>
        <w:t>文件</w:t>
      </w:r>
      <w:r>
        <w:rPr>
          <w:rFonts w:hint="eastAsia" w:ascii="仿宋_GB2312" w:eastAsia="仿宋_GB2312"/>
          <w:color w:val="000000"/>
          <w:sz w:val="30"/>
          <w:szCs w:val="30"/>
          <w:lang w:val="en-US" w:eastAsia="zh-CN"/>
        </w:rPr>
        <w:t>和</w:t>
      </w:r>
      <w:r>
        <w:rPr>
          <w:rFonts w:hint="eastAsia" w:ascii="仿宋_GB2312" w:eastAsia="仿宋_GB2312"/>
          <w:color w:val="000000"/>
          <w:sz w:val="30"/>
          <w:szCs w:val="30"/>
        </w:rPr>
        <w:t>宗地</w:t>
      </w:r>
      <w:r>
        <w:rPr>
          <w:rFonts w:hint="eastAsia" w:ascii="仿宋_GB2312" w:eastAsia="仿宋_GB2312"/>
          <w:color w:val="000000"/>
          <w:sz w:val="30"/>
          <w:szCs w:val="30"/>
          <w:lang w:val="en-US" w:eastAsia="zh-CN"/>
        </w:rPr>
        <w:t>及地上建筑物</w:t>
      </w:r>
      <w:r>
        <w:rPr>
          <w:rFonts w:hint="eastAsia" w:ascii="仿宋_GB2312" w:eastAsia="仿宋_GB2312"/>
          <w:color w:val="000000"/>
          <w:sz w:val="30"/>
          <w:szCs w:val="30"/>
        </w:rPr>
        <w:t>现状无异议并全部接受，并对有关承诺承担法律责任。</w:t>
      </w: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auto"/>
        <w:rPr>
          <w:rFonts w:hint="eastAsia" w:ascii="仿宋_GB2312" w:eastAsia="仿宋_GB2312"/>
          <w:color w:val="000000"/>
          <w:sz w:val="30"/>
          <w:szCs w:val="30"/>
          <w:lang w:val="en-US" w:eastAsia="zh-CN"/>
        </w:rPr>
      </w:pPr>
      <w:r>
        <w:rPr>
          <w:rFonts w:hint="eastAsia" w:ascii="仿宋_GB2312" w:eastAsia="仿宋_GB2312"/>
          <w:color w:val="000000"/>
          <w:sz w:val="30"/>
          <w:szCs w:val="30"/>
        </w:rPr>
        <w:t>（二）申请人竞得土地后</w:t>
      </w:r>
      <w:r>
        <w:rPr>
          <w:rFonts w:hint="eastAsia" w:ascii="仿宋_GB2312" w:eastAsia="仿宋_GB2312"/>
          <w:color w:val="000000"/>
          <w:sz w:val="30"/>
          <w:szCs w:val="30"/>
          <w:lang w:val="en-US" w:eastAsia="zh-CN"/>
        </w:rPr>
        <w:t>不得单独进行新建、扩建、改建以及封闭现有公共进出通道。</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color w:val="000000"/>
          <w:sz w:val="30"/>
          <w:szCs w:val="30"/>
        </w:rPr>
      </w:pPr>
      <w:r>
        <w:rPr>
          <w:rFonts w:hint="eastAsia" w:ascii="仿宋_GB2312" w:eastAsia="仿宋_GB2312"/>
          <w:color w:val="000000"/>
          <w:sz w:val="30"/>
          <w:szCs w:val="30"/>
        </w:rPr>
        <w:t>（三）申请人竞得土地后拟成立新公司进行</w:t>
      </w:r>
      <w:r>
        <w:rPr>
          <w:rFonts w:hint="eastAsia" w:ascii="仿宋_GB2312" w:eastAsia="仿宋_GB2312"/>
          <w:color w:val="000000"/>
          <w:sz w:val="30"/>
          <w:szCs w:val="30"/>
          <w:lang w:val="en-US" w:eastAsia="zh-CN"/>
        </w:rPr>
        <w:t>不动产登记</w:t>
      </w:r>
      <w:r>
        <w:rPr>
          <w:rFonts w:hint="eastAsia" w:ascii="仿宋_GB2312" w:eastAsia="仿宋_GB2312"/>
          <w:color w:val="000000"/>
          <w:sz w:val="30"/>
          <w:szCs w:val="30"/>
        </w:rPr>
        <w:t>的，应对新公司的出资构成、成立时间等内容出具书面说明，并将该说明与《网上竞得证明》</w:t>
      </w:r>
      <w:r>
        <w:rPr>
          <w:rFonts w:hint="eastAsia" w:ascii="仿宋_GB2312" w:eastAsia="仿宋_GB2312"/>
          <w:color w:val="000000"/>
          <w:sz w:val="30"/>
          <w:szCs w:val="30"/>
          <w:lang w:val="en-US" w:eastAsia="zh-CN"/>
        </w:rPr>
        <w:t>和《拍卖成交确认书》</w:t>
      </w:r>
      <w:r>
        <w:rPr>
          <w:rFonts w:hint="eastAsia" w:ascii="仿宋_GB2312" w:eastAsia="仿宋_GB2312"/>
          <w:color w:val="000000"/>
          <w:sz w:val="30"/>
          <w:szCs w:val="30"/>
        </w:rPr>
        <w:t>等材料一并提交出让人进行审核。出让人可以根据</w:t>
      </w:r>
      <w:r>
        <w:rPr>
          <w:rFonts w:hint="eastAsia" w:ascii="仿宋_GB2312" w:eastAsia="仿宋_GB2312"/>
          <w:color w:val="000000"/>
          <w:sz w:val="30"/>
          <w:szCs w:val="30"/>
          <w:lang w:val="en-US" w:eastAsia="zh-CN"/>
        </w:rPr>
        <w:t>拍卖</w:t>
      </w:r>
      <w:r>
        <w:rPr>
          <w:rFonts w:hint="eastAsia" w:ascii="仿宋_GB2312" w:eastAsia="仿宋_GB2312"/>
          <w:color w:val="000000"/>
          <w:sz w:val="30"/>
          <w:szCs w:val="30"/>
        </w:rPr>
        <w:t>出让结果与竞得人签订《国有建设用地使用权出让合同》，在竞得人按约定办理完新公司注册登记手续后，再与新公司签订《国有建设用地使用权出让合同变更协议》；出让人也可以在竞得人按提交申请时的约定办理完新公司注册登记手续后，直接与新公司签订《国有建设用地使用权出让合同》，但必须在规定时间内完成出让合同的签订。</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color w:val="000000"/>
          <w:sz w:val="30"/>
          <w:szCs w:val="30"/>
        </w:rPr>
      </w:pPr>
      <w:r>
        <w:rPr>
          <w:rFonts w:hint="eastAsia" w:ascii="仿宋_GB2312" w:eastAsia="仿宋_GB2312"/>
          <w:color w:val="000000"/>
          <w:sz w:val="30"/>
          <w:szCs w:val="30"/>
        </w:rPr>
        <w:t>（四）两个或两个以上单位联合参加土地竞买的，还需提交联合竞买协议，并明确签订《出让合同》时的受让人。</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color w:val="000000"/>
          <w:sz w:val="30"/>
          <w:szCs w:val="30"/>
        </w:rPr>
      </w:pPr>
      <w:r>
        <w:rPr>
          <w:rFonts w:hint="eastAsia" w:ascii="仿宋_GB2312" w:eastAsia="仿宋_GB2312"/>
          <w:color w:val="000000"/>
          <w:sz w:val="30"/>
          <w:szCs w:val="30"/>
        </w:rPr>
        <w:t>（五）确定竞得人后，《网上竞得证明》</w:t>
      </w:r>
      <w:r>
        <w:rPr>
          <w:rFonts w:hint="eastAsia" w:ascii="仿宋_GB2312" w:eastAsia="仿宋_GB2312"/>
          <w:color w:val="000000"/>
          <w:sz w:val="30"/>
          <w:szCs w:val="30"/>
          <w:lang w:val="en-US" w:eastAsia="zh-CN"/>
        </w:rPr>
        <w:t>和《拍卖成交确认书》</w:t>
      </w:r>
      <w:r>
        <w:rPr>
          <w:rFonts w:hint="eastAsia" w:ascii="仿宋_GB2312" w:eastAsia="仿宋_GB2312"/>
          <w:color w:val="000000"/>
          <w:sz w:val="30"/>
          <w:szCs w:val="30"/>
        </w:rPr>
        <w:t>对竞得人具有法律效力。竞得人放弃竞得宗地的，视为一并放弃要求返还竞买保证金的权利，并承担相应法律责任。</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color w:val="000000"/>
          <w:sz w:val="30"/>
          <w:szCs w:val="30"/>
        </w:rPr>
      </w:pPr>
      <w:r>
        <w:rPr>
          <w:rFonts w:hint="eastAsia" w:ascii="仿宋_GB2312" w:eastAsia="仿宋_GB2312"/>
          <w:color w:val="000000"/>
          <w:sz w:val="30"/>
          <w:szCs w:val="30"/>
        </w:rPr>
        <w:t>（六）有下列情形之一的，出让单位及岳阳市公共资源交易中心有权在网上</w:t>
      </w:r>
      <w:r>
        <w:rPr>
          <w:rFonts w:hint="eastAsia" w:ascii="仿宋_GB2312" w:eastAsia="仿宋_GB2312"/>
          <w:color w:val="000000"/>
          <w:sz w:val="30"/>
          <w:szCs w:val="30"/>
          <w:lang w:val="en-US" w:eastAsia="zh-CN"/>
        </w:rPr>
        <w:t>拍卖</w:t>
      </w:r>
      <w:r>
        <w:rPr>
          <w:rFonts w:hint="eastAsia" w:ascii="仿宋_GB2312" w:eastAsia="仿宋_GB2312"/>
          <w:color w:val="000000"/>
          <w:sz w:val="30"/>
          <w:szCs w:val="30"/>
        </w:rPr>
        <w:t>开始前和网上</w:t>
      </w:r>
      <w:r>
        <w:rPr>
          <w:rFonts w:hint="eastAsia" w:ascii="仿宋_GB2312" w:eastAsia="仿宋_GB2312"/>
          <w:color w:val="000000"/>
          <w:sz w:val="30"/>
          <w:szCs w:val="30"/>
          <w:lang w:val="en-US" w:eastAsia="zh-CN"/>
        </w:rPr>
        <w:t>拍卖</w:t>
      </w:r>
      <w:r>
        <w:rPr>
          <w:rFonts w:hint="eastAsia" w:ascii="仿宋_GB2312" w:eastAsia="仿宋_GB2312"/>
          <w:color w:val="000000"/>
          <w:sz w:val="30"/>
          <w:szCs w:val="30"/>
        </w:rPr>
        <w:t>交易期间中止、终止网上挂牌活动，并在相关媒体和网上予以公告：</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color w:val="000000"/>
          <w:sz w:val="30"/>
          <w:szCs w:val="30"/>
        </w:rPr>
      </w:pPr>
      <w:r>
        <w:rPr>
          <w:rFonts w:hint="eastAsia" w:ascii="仿宋_GB2312" w:eastAsia="仿宋_GB2312"/>
          <w:color w:val="000000"/>
          <w:sz w:val="30"/>
          <w:szCs w:val="30"/>
        </w:rPr>
        <w:t>１、司法机关、纪检监察等部门依法要求中止或终止出让活动的；</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color w:val="000000"/>
          <w:sz w:val="30"/>
          <w:szCs w:val="30"/>
        </w:rPr>
      </w:pPr>
      <w:r>
        <w:rPr>
          <w:rFonts w:hint="eastAsia" w:ascii="仿宋_GB2312" w:eastAsia="仿宋_GB2312"/>
          <w:color w:val="000000"/>
          <w:sz w:val="30"/>
          <w:szCs w:val="30"/>
        </w:rPr>
        <w:t>２、涉及宗地使用条件变更等影响宗地价格的重要变动需要重新报批的；</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color w:val="000000"/>
          <w:sz w:val="30"/>
          <w:szCs w:val="30"/>
        </w:rPr>
      </w:pPr>
      <w:r>
        <w:rPr>
          <w:rFonts w:hint="eastAsia" w:ascii="仿宋_GB2312" w:eastAsia="仿宋_GB2312"/>
          <w:color w:val="000000"/>
          <w:sz w:val="30"/>
          <w:szCs w:val="30"/>
        </w:rPr>
        <w:t>3、因不可抗力、网络入侵、系统故障等非可控因素导致系统不能正常运行的；</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color w:val="000000"/>
          <w:sz w:val="30"/>
          <w:szCs w:val="30"/>
        </w:rPr>
      </w:pPr>
      <w:r>
        <w:rPr>
          <w:rFonts w:hint="eastAsia" w:ascii="仿宋_GB2312" w:eastAsia="仿宋_GB2312"/>
          <w:color w:val="000000"/>
          <w:sz w:val="30"/>
          <w:szCs w:val="30"/>
        </w:rPr>
        <w:t>4、应当依法中止或终止</w:t>
      </w:r>
      <w:r>
        <w:rPr>
          <w:rFonts w:hint="eastAsia" w:ascii="仿宋_GB2312" w:eastAsia="仿宋_GB2312"/>
          <w:color w:val="000000"/>
          <w:sz w:val="30"/>
          <w:szCs w:val="30"/>
          <w:lang w:val="en-US" w:eastAsia="zh-CN"/>
        </w:rPr>
        <w:t>拍卖</w:t>
      </w:r>
      <w:r>
        <w:rPr>
          <w:rFonts w:hint="eastAsia" w:ascii="仿宋_GB2312" w:eastAsia="仿宋_GB2312"/>
          <w:color w:val="000000"/>
          <w:sz w:val="30"/>
          <w:szCs w:val="30"/>
        </w:rPr>
        <w:t>活动的其他情形。</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color w:val="000000"/>
          <w:sz w:val="30"/>
          <w:szCs w:val="30"/>
        </w:rPr>
      </w:pPr>
      <w:r>
        <w:rPr>
          <w:rFonts w:hint="eastAsia" w:ascii="仿宋_GB2312" w:eastAsia="仿宋_GB2312"/>
          <w:color w:val="000000"/>
          <w:sz w:val="30"/>
          <w:szCs w:val="30"/>
        </w:rPr>
        <w:t>网挂系统正常运行中，竞买人计算机用户端不能正常参与</w:t>
      </w:r>
      <w:r>
        <w:rPr>
          <w:rFonts w:hint="eastAsia" w:ascii="仿宋_GB2312" w:eastAsia="仿宋_GB2312"/>
          <w:color w:val="000000"/>
          <w:sz w:val="30"/>
          <w:szCs w:val="30"/>
          <w:lang w:val="en-US" w:eastAsia="zh-CN"/>
        </w:rPr>
        <w:t>竞价</w:t>
      </w:r>
      <w:r>
        <w:rPr>
          <w:rFonts w:hint="eastAsia" w:ascii="仿宋_GB2312" w:eastAsia="仿宋_GB2312"/>
          <w:color w:val="000000"/>
          <w:sz w:val="30"/>
          <w:szCs w:val="30"/>
        </w:rPr>
        <w:t>系统交易活动的，后果由竞买人承担，网上</w:t>
      </w:r>
      <w:r>
        <w:rPr>
          <w:rFonts w:hint="eastAsia" w:ascii="仿宋_GB2312" w:eastAsia="仿宋_GB2312"/>
          <w:color w:val="000000"/>
          <w:sz w:val="30"/>
          <w:szCs w:val="30"/>
          <w:lang w:val="en-US" w:eastAsia="zh-CN"/>
        </w:rPr>
        <w:t>拍卖</w:t>
      </w:r>
      <w:r>
        <w:rPr>
          <w:rFonts w:hint="eastAsia" w:ascii="仿宋_GB2312" w:eastAsia="仿宋_GB2312"/>
          <w:color w:val="000000"/>
          <w:sz w:val="30"/>
          <w:szCs w:val="30"/>
        </w:rPr>
        <w:t>出让活动不中止，也不终止。</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color w:val="000000"/>
          <w:sz w:val="30"/>
          <w:szCs w:val="30"/>
        </w:rPr>
      </w:pPr>
      <w:r>
        <w:rPr>
          <w:rFonts w:hint="eastAsia" w:ascii="仿宋_GB2312" w:eastAsia="仿宋_GB2312"/>
          <w:color w:val="000000"/>
          <w:sz w:val="30"/>
          <w:szCs w:val="30"/>
        </w:rPr>
        <w:t>（七）竞得人有下列行为之一的，视为违约，出让人和</w:t>
      </w:r>
      <w:r>
        <w:rPr>
          <w:rFonts w:hint="eastAsia" w:ascii="仿宋_GB2312" w:eastAsia="仿宋_GB2312"/>
          <w:color w:val="000000"/>
          <w:sz w:val="30"/>
          <w:szCs w:val="30"/>
          <w:lang w:val="en-US" w:eastAsia="zh-CN"/>
        </w:rPr>
        <w:t>岳阳市公共资源交易中心</w:t>
      </w:r>
      <w:r>
        <w:rPr>
          <w:rFonts w:hint="eastAsia" w:ascii="仿宋_GB2312" w:eastAsia="仿宋_GB2312"/>
          <w:color w:val="000000"/>
          <w:sz w:val="30"/>
          <w:szCs w:val="30"/>
        </w:rPr>
        <w:t>可取消其竞得人资格，竞买保证金不予退还，有权重新组织出让，并由竞得人承担相应的法律责任：</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color w:val="000000"/>
          <w:sz w:val="30"/>
          <w:szCs w:val="30"/>
        </w:rPr>
      </w:pPr>
      <w:r>
        <w:rPr>
          <w:rFonts w:hint="eastAsia" w:ascii="仿宋_GB2312" w:eastAsia="仿宋_GB2312"/>
          <w:color w:val="000000"/>
          <w:sz w:val="30"/>
          <w:szCs w:val="30"/>
        </w:rPr>
        <w:t>1、竞得人逾期或拒绝签订《网上竞得证明》、《岳阳市公共资源进场交易确认书》</w:t>
      </w:r>
      <w:r>
        <w:rPr>
          <w:rFonts w:hint="eastAsia" w:ascii="仿宋_GB2312" w:eastAsia="仿宋_GB2312"/>
          <w:color w:val="000000"/>
          <w:sz w:val="30"/>
          <w:szCs w:val="30"/>
          <w:lang w:eastAsia="zh-CN"/>
        </w:rPr>
        <w:t>《</w:t>
      </w:r>
      <w:r>
        <w:rPr>
          <w:rFonts w:hint="eastAsia" w:ascii="仿宋_GB2312" w:eastAsia="仿宋_GB2312"/>
          <w:color w:val="000000"/>
          <w:sz w:val="30"/>
          <w:szCs w:val="30"/>
          <w:lang w:val="en-US" w:eastAsia="zh-CN"/>
        </w:rPr>
        <w:t>拍卖成交确认书</w:t>
      </w:r>
      <w:r>
        <w:rPr>
          <w:rFonts w:hint="eastAsia" w:ascii="仿宋_GB2312" w:eastAsia="仿宋_GB2312"/>
          <w:color w:val="000000"/>
          <w:sz w:val="30"/>
          <w:szCs w:val="30"/>
          <w:lang w:eastAsia="zh-CN"/>
        </w:rPr>
        <w:t>》</w:t>
      </w:r>
      <w:r>
        <w:rPr>
          <w:rFonts w:hint="eastAsia" w:ascii="仿宋_GB2312" w:eastAsia="仿宋_GB2312"/>
          <w:color w:val="000000"/>
          <w:sz w:val="30"/>
          <w:szCs w:val="30"/>
        </w:rPr>
        <w:t>或《国有建设用地使用权出让合同》的；</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color w:val="000000"/>
          <w:sz w:val="30"/>
          <w:szCs w:val="30"/>
        </w:rPr>
      </w:pPr>
      <w:r>
        <w:rPr>
          <w:rFonts w:hint="eastAsia" w:ascii="仿宋_GB2312" w:eastAsia="仿宋_GB2312"/>
          <w:color w:val="000000"/>
          <w:sz w:val="30"/>
          <w:szCs w:val="30"/>
        </w:rPr>
        <w:t>2、不符合出让公告、出让须知等文件规定对竞买人资格有限制或要求的；</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color w:val="000000"/>
          <w:sz w:val="30"/>
          <w:szCs w:val="30"/>
        </w:rPr>
      </w:pPr>
      <w:r>
        <w:rPr>
          <w:rFonts w:hint="eastAsia" w:ascii="仿宋_GB2312" w:eastAsia="仿宋_GB2312"/>
          <w:color w:val="000000"/>
          <w:sz w:val="30"/>
          <w:szCs w:val="30"/>
        </w:rPr>
        <w:t>3、不按网上注册时登记的内容提供有关文件材料，或提供虚假文件材料、隐瞒重要事实，引起交易纠纷的；</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color w:val="000000"/>
          <w:sz w:val="30"/>
          <w:szCs w:val="30"/>
        </w:rPr>
      </w:pPr>
      <w:r>
        <w:rPr>
          <w:rFonts w:hint="eastAsia" w:ascii="仿宋_GB2312" w:eastAsia="仿宋_GB2312"/>
          <w:color w:val="000000"/>
          <w:sz w:val="30"/>
          <w:szCs w:val="30"/>
        </w:rPr>
        <w:t>4、采取行贿、恶意串通等非法手段竞得的；</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color w:val="000000"/>
          <w:sz w:val="30"/>
          <w:szCs w:val="30"/>
        </w:rPr>
      </w:pPr>
      <w:r>
        <w:rPr>
          <w:rFonts w:hint="eastAsia" w:ascii="仿宋_GB2312" w:eastAsia="仿宋_GB2312"/>
          <w:color w:val="000000"/>
          <w:sz w:val="30"/>
          <w:szCs w:val="30"/>
        </w:rPr>
        <w:t>5、构成违约责任的其他行为。</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color w:val="000000"/>
          <w:sz w:val="30"/>
          <w:szCs w:val="30"/>
        </w:rPr>
      </w:pPr>
      <w:r>
        <w:rPr>
          <w:rFonts w:hint="eastAsia" w:ascii="仿宋_GB2312" w:eastAsia="仿宋_GB2312"/>
          <w:color w:val="000000"/>
          <w:sz w:val="30"/>
          <w:szCs w:val="30"/>
        </w:rPr>
        <w:t>（八）竞得人与出让人签订《国有建设用地使用权出让合同》后，应当按出让合同约定支付</w:t>
      </w:r>
      <w:r>
        <w:rPr>
          <w:rFonts w:hint="eastAsia" w:ascii="仿宋_GB2312" w:eastAsia="仿宋_GB2312"/>
          <w:color w:val="000000"/>
          <w:sz w:val="30"/>
          <w:szCs w:val="30"/>
          <w:lang w:val="en-US" w:eastAsia="zh-CN"/>
        </w:rPr>
        <w:t>拍卖</w:t>
      </w:r>
      <w:r>
        <w:rPr>
          <w:rFonts w:hint="eastAsia" w:ascii="仿宋_GB2312" w:eastAsia="仿宋_GB2312"/>
          <w:color w:val="000000"/>
          <w:sz w:val="30"/>
          <w:szCs w:val="30"/>
        </w:rPr>
        <w:t>成交价款。竞得人付清全部成交价款后，依法申请办理土地登记，领取《不动产权证书》</w:t>
      </w:r>
      <w:r>
        <w:rPr>
          <w:rFonts w:hint="eastAsia" w:ascii="仿宋_GB2312" w:eastAsia="仿宋_GB2312"/>
          <w:color w:val="000000"/>
          <w:sz w:val="30"/>
          <w:szCs w:val="30"/>
          <w:lang w:eastAsia="zh-CN"/>
        </w:rPr>
        <w:t>，</w:t>
      </w:r>
      <w:r>
        <w:rPr>
          <w:rFonts w:hint="eastAsia" w:ascii="仿宋_GB2312" w:eastAsia="仿宋_GB2312"/>
          <w:color w:val="000000"/>
          <w:sz w:val="30"/>
          <w:szCs w:val="30"/>
          <w:lang w:val="en-US" w:eastAsia="zh-CN"/>
        </w:rPr>
        <w:t>但地上建筑物的用地验收、规划验收、住建综合验收、初始登记和转移登记由竞得人自行在住建和不动产登记部门办理，岳阳市广播电视台负责协助，所涉及的一切税费由竞得人承担</w:t>
      </w:r>
      <w:r>
        <w:rPr>
          <w:rFonts w:hint="eastAsia" w:ascii="仿宋_GB2312" w:eastAsia="仿宋_GB2312"/>
          <w:color w:val="000000"/>
          <w:sz w:val="30"/>
          <w:szCs w:val="30"/>
        </w:rPr>
        <w:t>。</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color w:val="000000"/>
          <w:sz w:val="30"/>
          <w:szCs w:val="30"/>
        </w:rPr>
      </w:pPr>
      <w:r>
        <w:rPr>
          <w:rFonts w:hint="eastAsia" w:ascii="仿宋_GB2312" w:eastAsia="仿宋_GB2312"/>
          <w:color w:val="000000"/>
          <w:sz w:val="30"/>
          <w:szCs w:val="30"/>
        </w:rPr>
        <w:t>（九）竞得人应当按照本《出让须知》约定按时支付国有建设用地使用权出让价款。竞得人不能按时支付国有建设用地使用权出让价款的，自滞纳之日起，每日按迟延支付款项的1‰向出让人缴纳违约金，延期付款超过60日，经出让人催交后仍不能支付国有建设用地使用权出让价款的，出让人有权解除合同，竞得人无权要求返还定金，出让人有权重新组织出让并由竞得人赔偿相应损失。</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_GB2312" w:eastAsia="仿宋_GB2312"/>
          <w:color w:val="000000"/>
          <w:sz w:val="30"/>
          <w:szCs w:val="30"/>
        </w:rPr>
      </w:pPr>
      <w:r>
        <w:rPr>
          <w:rFonts w:hint="eastAsia" w:ascii="仿宋_GB2312" w:eastAsia="仿宋_GB2312"/>
          <w:color w:val="000000"/>
          <w:sz w:val="30"/>
          <w:szCs w:val="30"/>
        </w:rPr>
        <w:t xml:space="preserve">（十）岳阳市自然资源和规划局、岳阳市公共资源交易中心对本《出让须知》有解释权。未尽事宜依照《招标拍卖挂牌出让国有土地使用权规定》和《岳阳市人民政府办公室关于印发&lt;整合建立统一的公共资源交易平台工作实施方案&gt;的通知》的有关规定办理。   </w:t>
      </w:r>
    </w:p>
    <w:p>
      <w:pPr>
        <w:keepNext w:val="0"/>
        <w:keepLines w:val="0"/>
        <w:pageBreakBefore w:val="0"/>
        <w:kinsoku/>
        <w:wordWrap/>
        <w:overflowPunct/>
        <w:topLinePunct w:val="0"/>
        <w:autoSpaceDE/>
        <w:autoSpaceDN/>
        <w:bidi w:val="0"/>
        <w:adjustRightInd/>
        <w:snapToGrid/>
        <w:spacing w:line="540" w:lineRule="exact"/>
        <w:ind w:firstLine="4819" w:firstLineChars="1600"/>
        <w:textAlignment w:val="auto"/>
        <w:rPr>
          <w:rFonts w:hint="eastAsia" w:ascii="仿宋_GB2312" w:eastAsia="仿宋_GB2312"/>
          <w:b/>
          <w:color w:val="000000"/>
          <w:sz w:val="30"/>
          <w:szCs w:val="30"/>
        </w:rPr>
      </w:pPr>
      <w:r>
        <w:rPr>
          <w:rFonts w:hint="eastAsia" w:ascii="仿宋_GB2312" w:eastAsia="仿宋_GB2312"/>
          <w:b/>
          <w:color w:val="000000"/>
          <w:sz w:val="30"/>
          <w:szCs w:val="30"/>
        </w:rPr>
        <w:t>岳阳市自然资源和规划局</w:t>
      </w:r>
    </w:p>
    <w:p>
      <w:pPr>
        <w:keepNext w:val="0"/>
        <w:keepLines w:val="0"/>
        <w:pageBreakBefore w:val="0"/>
        <w:kinsoku/>
        <w:wordWrap/>
        <w:overflowPunct/>
        <w:topLinePunct w:val="0"/>
        <w:autoSpaceDE/>
        <w:autoSpaceDN/>
        <w:bidi w:val="0"/>
        <w:adjustRightInd/>
        <w:snapToGrid/>
        <w:spacing w:line="540" w:lineRule="exact"/>
        <w:ind w:firstLine="4776" w:firstLineChars="1400"/>
        <w:textAlignment w:val="auto"/>
        <w:rPr>
          <w:rFonts w:hint="default" w:ascii="仿宋_GB2312" w:eastAsia="仿宋_GB2312"/>
          <w:b/>
          <w:color w:val="000000"/>
          <w:spacing w:val="20"/>
          <w:sz w:val="30"/>
          <w:szCs w:val="30"/>
          <w:lang w:val="en-US" w:eastAsia="zh-CN"/>
        </w:rPr>
      </w:pPr>
      <w:r>
        <w:rPr>
          <w:rFonts w:hint="eastAsia" w:ascii="仿宋_GB2312" w:eastAsia="仿宋_GB2312"/>
          <w:b/>
          <w:color w:val="000000"/>
          <w:spacing w:val="20"/>
          <w:sz w:val="30"/>
          <w:szCs w:val="30"/>
          <w:lang w:val="en-US" w:eastAsia="zh-CN"/>
        </w:rPr>
        <w:t>岳阳市机关事务管理局</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仿宋_GB2312" w:eastAsia="仿宋_GB2312"/>
          <w:color w:val="000000"/>
          <w:sz w:val="30"/>
          <w:szCs w:val="30"/>
        </w:rPr>
      </w:pPr>
      <w:r>
        <w:rPr>
          <w:rFonts w:hint="eastAsia" w:ascii="仿宋_GB2312" w:eastAsia="仿宋_GB2312"/>
          <w:color w:val="000000"/>
          <w:sz w:val="30"/>
          <w:szCs w:val="30"/>
        </w:rPr>
        <w:t xml:space="preserve">                            </w:t>
      </w:r>
      <w:r>
        <w:rPr>
          <w:rFonts w:hint="eastAsia" w:ascii="仿宋_GB2312" w:eastAsia="仿宋_GB2312"/>
          <w:color w:val="FF0000"/>
          <w:sz w:val="30"/>
          <w:szCs w:val="30"/>
        </w:rPr>
        <w:t xml:space="preserve"> </w:t>
      </w:r>
      <w:r>
        <w:rPr>
          <w:rFonts w:hint="eastAsia" w:ascii="仿宋_GB2312" w:eastAsia="仿宋_GB2312"/>
          <w:color w:val="000000"/>
          <w:sz w:val="30"/>
          <w:szCs w:val="30"/>
        </w:rPr>
        <w:t>2021年0</w:t>
      </w:r>
      <w:r>
        <w:rPr>
          <w:rFonts w:hint="eastAsia" w:ascii="仿宋_GB2312" w:eastAsia="仿宋_GB2312"/>
          <w:color w:val="000000"/>
          <w:sz w:val="30"/>
          <w:szCs w:val="30"/>
          <w:lang w:val="en-US" w:eastAsia="zh-CN"/>
        </w:rPr>
        <w:t>2</w:t>
      </w:r>
      <w:r>
        <w:rPr>
          <w:rFonts w:hint="eastAsia" w:ascii="仿宋_GB2312" w:eastAsia="仿宋_GB2312"/>
          <w:color w:val="000000"/>
          <w:sz w:val="30"/>
          <w:szCs w:val="30"/>
        </w:rPr>
        <w:t>月</w:t>
      </w:r>
      <w:r>
        <w:rPr>
          <w:rFonts w:hint="eastAsia" w:ascii="仿宋_GB2312" w:eastAsia="仿宋_GB2312"/>
          <w:color w:val="000000"/>
          <w:sz w:val="30"/>
          <w:szCs w:val="30"/>
          <w:lang w:val="en-US" w:eastAsia="zh-CN"/>
        </w:rPr>
        <w:t>09</w:t>
      </w:r>
      <w:r>
        <w:rPr>
          <w:rFonts w:hint="eastAsia" w:ascii="仿宋_GB2312" w:eastAsia="仿宋_GB2312"/>
          <w:color w:val="000000"/>
          <w:sz w:val="30"/>
          <w:szCs w:val="30"/>
        </w:rPr>
        <w:t>日</w:t>
      </w:r>
    </w:p>
    <w:p/>
    <w:sectPr>
      <w:footerReference r:id="rId3" w:type="default"/>
      <w:footerReference r:id="rId4" w:type="even"/>
      <w:pgSz w:w="11906" w:h="16838"/>
      <w:pgMar w:top="1440" w:right="1701" w:bottom="1440" w:left="170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11</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9</w: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8E01A0"/>
    <w:multiLevelType w:val="singleLevel"/>
    <w:tmpl w:val="DD8E01A0"/>
    <w:lvl w:ilvl="0" w:tentative="0">
      <w:start w:val="2"/>
      <w:numFmt w:val="chineseCounting"/>
      <w:suff w:val="nothing"/>
      <w:lvlText w:val="（%1）"/>
      <w:lvlJc w:val="left"/>
      <w:rPr>
        <w:rFonts w:hint="eastAsia"/>
      </w:rPr>
    </w:lvl>
  </w:abstractNum>
  <w:abstractNum w:abstractNumId="1">
    <w:nsid w:val="FF67D3E0"/>
    <w:multiLevelType w:val="singleLevel"/>
    <w:tmpl w:val="FF67D3E0"/>
    <w:lvl w:ilvl="0" w:tentative="0">
      <w:start w:val="4"/>
      <w:numFmt w:val="decimal"/>
      <w:suff w:val="nothing"/>
      <w:lvlText w:val="（%1）"/>
      <w:lvlJc w:val="left"/>
    </w:lvl>
  </w:abstractNum>
  <w:abstractNum w:abstractNumId="2">
    <w:nsid w:val="57157D04"/>
    <w:multiLevelType w:val="singleLevel"/>
    <w:tmpl w:val="57157D04"/>
    <w:lvl w:ilvl="0" w:tentative="0">
      <w:start w:val="2"/>
      <w:numFmt w:val="decimal"/>
      <w:suff w:val="nothing"/>
      <w:lvlText w:val="%1、"/>
      <w:lvlJc w:val="left"/>
    </w:lvl>
  </w:abstractNum>
  <w:abstractNum w:abstractNumId="3">
    <w:nsid w:val="77F9BE0E"/>
    <w:multiLevelType w:val="singleLevel"/>
    <w:tmpl w:val="77F9BE0E"/>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C2F20"/>
    <w:rsid w:val="04976545"/>
    <w:rsid w:val="0AE83D23"/>
    <w:rsid w:val="0D9E34D9"/>
    <w:rsid w:val="153F7B88"/>
    <w:rsid w:val="1FBFB9AC"/>
    <w:rsid w:val="26BE6A82"/>
    <w:rsid w:val="3F001675"/>
    <w:rsid w:val="42D5533D"/>
    <w:rsid w:val="43424042"/>
    <w:rsid w:val="43A3319F"/>
    <w:rsid w:val="47432E70"/>
    <w:rsid w:val="4A6A36C9"/>
    <w:rsid w:val="4C473DD1"/>
    <w:rsid w:val="512417B2"/>
    <w:rsid w:val="52A64906"/>
    <w:rsid w:val="59F22367"/>
    <w:rsid w:val="5A91356B"/>
    <w:rsid w:val="5B6E3391"/>
    <w:rsid w:val="5D9F1455"/>
    <w:rsid w:val="6AAA79A9"/>
    <w:rsid w:val="6B990258"/>
    <w:rsid w:val="6CD76E0F"/>
    <w:rsid w:val="6D905464"/>
    <w:rsid w:val="75922FDB"/>
    <w:rsid w:val="75FFEFCD"/>
    <w:rsid w:val="7F8852E1"/>
    <w:rsid w:val="FBF70ACA"/>
    <w:rsid w:val="FFEDA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2021-01-31T23:40:00Z</dcterms:created>
  <dc:creator>资料</dc:creator>
  <cp:lastModifiedBy>Administrator</cp:lastModifiedBy>
  <cp:lastPrinted>2021-02-09T06:28:00Z</cp:lastPrinted>
  <dcterms:modified xsi:type="dcterms:W3CDTF">2021-02-09T07:18:20Z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