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adjustRightInd w:val="0"/>
        <w:snapToGrid w:val="0"/>
        <w:ind w:firstLine="2314" w:firstLineChars="800"/>
        <w:jc w:val="both"/>
        <w:rPr>
          <w:rFonts w:ascii="黑体" w:hAnsi="华文中宋" w:eastAsia="黑体"/>
          <w:bCs w:val="0"/>
          <w:snapToGrid w:val="0"/>
          <w:color w:val="000000" w:themeColor="text1"/>
          <w:kern w:val="0"/>
          <w:sz w:val="32"/>
          <w:szCs w:val="32"/>
          <w14:textFill>
            <w14:solidFill>
              <w14:schemeClr w14:val="tx1"/>
            </w14:solidFill>
          </w14:textFill>
        </w:rPr>
      </w:pPr>
      <w:r>
        <w:rPr>
          <w:rFonts w:hint="eastAsia" w:ascii="黑体" w:hAnsi="华文中宋" w:eastAsia="黑体"/>
          <w:bCs w:val="0"/>
          <w:color w:val="000000" w:themeColor="text1"/>
          <w:w w:val="90"/>
          <w:sz w:val="32"/>
          <w:szCs w:val="32"/>
          <w14:textFill>
            <w14:solidFill>
              <w14:schemeClr w14:val="tx1"/>
            </w14:solidFill>
          </w14:textFill>
        </w:rPr>
        <w:t>第八章 技术规格、参数与要求</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一、  采购项目名称 </w:t>
      </w:r>
    </w:p>
    <w:p>
      <w:pPr>
        <w:spacing w:line="40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平江县南江镇中心卫生院中医康复与现代康复设备、器材采购</w:t>
      </w:r>
    </w:p>
    <w:p>
      <w:pPr>
        <w:spacing w:line="400" w:lineRule="exact"/>
        <w:ind w:firstLine="525" w:firstLineChars="250"/>
        <w:rPr>
          <w:rFonts w:ascii="宋体" w:hAnsi="宋体"/>
          <w:color w:val="000000" w:themeColor="text1"/>
          <w:szCs w:val="21"/>
          <w14:textFill>
            <w14:solidFill>
              <w14:schemeClr w14:val="tx1"/>
            </w14:solidFill>
          </w14:textFill>
        </w:rPr>
      </w:pPr>
    </w:p>
    <w:p>
      <w:pPr>
        <w:numPr>
          <w:ilvl w:val="0"/>
          <w:numId w:val="1"/>
        </w:numPr>
        <w:adjustRightInd w:val="0"/>
        <w:snapToGrid w:val="0"/>
        <w:spacing w:before="156" w:beforeLines="50" w:line="360" w:lineRule="auto"/>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采购清单及技术方案说明</w:t>
      </w:r>
    </w:p>
    <w:p>
      <w:p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设备清单</w:t>
      </w:r>
    </w:p>
    <w:tbl>
      <w:tblPr>
        <w:tblStyle w:val="4"/>
        <w:tblpPr w:leftFromText="180" w:rightFromText="180" w:vertAnchor="text" w:horzAnchor="page" w:tblpX="2098" w:tblpY="539"/>
        <w:tblOverlap w:val="never"/>
        <w:tblW w:w="8133" w:type="dxa"/>
        <w:tblInd w:w="0" w:type="dxa"/>
        <w:tblLayout w:type="fixed"/>
        <w:tblCellMar>
          <w:top w:w="15" w:type="dxa"/>
          <w:left w:w="15" w:type="dxa"/>
          <w:bottom w:w="15" w:type="dxa"/>
          <w:right w:w="15" w:type="dxa"/>
        </w:tblCellMar>
      </w:tblPr>
      <w:tblGrid>
        <w:gridCol w:w="918"/>
        <w:gridCol w:w="6415"/>
        <w:gridCol w:w="800"/>
      </w:tblGrid>
      <w:tr>
        <w:tblPrEx>
          <w:tblLayout w:type="fixed"/>
          <w:tblCellMar>
            <w:top w:w="15" w:type="dxa"/>
            <w:left w:w="15" w:type="dxa"/>
            <w:bottom w:w="15" w:type="dxa"/>
            <w:right w:w="15" w:type="dxa"/>
          </w:tblCellMar>
        </w:tblPrEx>
        <w:trPr>
          <w:trHeight w:val="390"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简易上肢功能评价器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角度尺</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握力计</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三段式多功能手法床</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BOBATH治疗床</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电动升降起立床</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站立架（四人）</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辅助步行训练器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悬吊治疗及训练系统</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6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上下肢主被动训练器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哑铃</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系列沙袋</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股四头肌训练板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手支持器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液压踏步器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髋内收/外展训练器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股四头肌/腘绳肌训练器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多功能训练器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踝关节矫正板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滚桶（成人）</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PT凳</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巴氏球74cm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巴氏球94cm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组合皮软垫</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楔形垫（软）</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冲击波治疗仪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湿热敷装置</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电热式蜡疗袋</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电磁场治疗仪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磁振热治疗仪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干扰电治疗仪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SSP治疗仪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红外偏振光治疗仪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神经肌肉电刺激仪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深层肌肉刺激仪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痉挛肌电刺激治疗仪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37</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脑循环治疗仪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超短波治疗仪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420"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39</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空气波压力循环治疗仪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台车</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OT桌</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铁棍插板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木插板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套圈</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木质图形插板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46</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迷宫训练器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47</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可调式沙磨板及附件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w:t>
            </w:r>
          </w:p>
        </w:tc>
        <w:tc>
          <w:tcPr>
            <w:tcW w:w="6415" w:type="dxa"/>
            <w:tcBorders>
              <w:top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体操棒跟球</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重锤式手指肌力训练桌</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穿衣板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手功能组合训练箱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上螺母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上螺丝</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堆杯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55</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橡筋手指练习器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手指阶梯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手指插球器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58</w:t>
            </w:r>
          </w:p>
        </w:tc>
        <w:tc>
          <w:tcPr>
            <w:tcW w:w="6415" w:type="dxa"/>
            <w:tcBorders>
              <w:top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分指板（成人）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Layout w:type="fixed"/>
          <w:tblCellMar>
            <w:top w:w="15" w:type="dxa"/>
            <w:left w:w="15" w:type="dxa"/>
            <w:bottom w:w="15" w:type="dxa"/>
            <w:right w:w="15" w:type="dxa"/>
          </w:tblCellMar>
        </w:tblPrEx>
        <w:trPr>
          <w:trHeight w:val="345" w:hRule="atLeast"/>
        </w:trPr>
        <w:tc>
          <w:tcPr>
            <w:tcW w:w="9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59</w:t>
            </w:r>
          </w:p>
        </w:tc>
        <w:tc>
          <w:tcPr>
            <w:tcW w:w="6415" w:type="dxa"/>
            <w:tcBorders>
              <w:top w:val="single" w:color="000000" w:sz="4" w:space="0"/>
              <w:bottom w:val="single" w:color="000000"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摸拟作业工具</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Layout w:type="fixed"/>
          <w:tblCellMar>
            <w:top w:w="15" w:type="dxa"/>
            <w:left w:w="15" w:type="dxa"/>
            <w:bottom w:w="15" w:type="dxa"/>
            <w:right w:w="15" w:type="dxa"/>
          </w:tblCellMar>
        </w:tblPrEx>
        <w:trPr>
          <w:trHeight w:val="285" w:hRule="atLeast"/>
        </w:trPr>
        <w:tc>
          <w:tcPr>
            <w:tcW w:w="918" w:type="dxa"/>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14:textFill>
                  <w14:solidFill>
                    <w14:schemeClr w14:val="tx1"/>
                  </w14:solidFill>
                </w14:textFill>
              </w:rPr>
            </w:pPr>
          </w:p>
        </w:tc>
        <w:tc>
          <w:tcPr>
            <w:tcW w:w="6415"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总计：</w:t>
            </w:r>
          </w:p>
        </w:tc>
        <w:tc>
          <w:tcPr>
            <w:tcW w:w="800"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77</w:t>
            </w:r>
          </w:p>
        </w:tc>
      </w:tr>
    </w:tbl>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技术参数 </w:t>
      </w:r>
    </w:p>
    <w:p>
      <w:pPr>
        <w:spacing w:line="48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湿热敷装置技术参数</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1.适用范围：适用于软组织扭挫伤恢复期，肢纤维组织炎，肩关节周围炎，慢性关节炎，关节纤维强直，坐骨神经痛等各种物理治疗和手法治疗前的预先治疗。</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2.技术参数</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1.1触摸控制面板，操作简单，显示直观；</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1.2*恒温控制，温度设定范围50~95℃可调；</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1.3加热温度实时显示；</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1.4工作状态指示灯实时显示：加热、保温、故障。</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1.5*自动、手动两种模式可选择；</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自动模式：每天6时自动开机加热，17时自动关机停止加热；</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手动模式：闭合电源开关，仪器开始加热；断开电源开关，仪器停止加热；</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1.6*加热水箱容积：70L；</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1.7加热水箱功率：1200W；</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1.8加热时间：从室温25℃加热到75℃不超过200min;</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1.9冷却时间：室温下从75℃开始冷却到25℃不低于200min，高保温性能；</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1.10*双重温度保护：设定温度恒温保护和超温断电保护；</w:t>
      </w:r>
    </w:p>
    <w:p>
      <w:pPr>
        <w:spacing w:line="48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1.11*低水位报警保护，保证装置安全运行。</w:t>
      </w:r>
    </w:p>
    <w:p>
      <w:pPr>
        <w:spacing w:line="48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深层肌肉刺激仪技术参数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1.此产品为具有自主设计创新专利产品。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2.企业通过CMD认证，ISO13485和ISO9001质量体系认证。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3.1用于肌肉功能障碍所致的劳损及慢性疼痛；</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3.2用于扭伤、拉伤等软组织损伤康复；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3.3用于长度变短或萎缩的肌肉，有效促进肌肉力量平衡，恢复正确体姿；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3.4用于训练后全身就如或局部肌肉紧张痉挛的治疗与放松，有效缓解训练后乳酸堆积以及损伤的预防。</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4.1设备电机为瑞士进口电机，保证输出的稳定性；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4.2采用低压供电方式，保证使用过程中的安全性；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4.3为机械性冲击治疗设备，频率15-60Hz四档可调；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4.4*输出频率改变时，设备的冲击力恒定不变，保证治疗的深度和疗效；</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4.5多种治疗头可供选择，依据临床需求结合治疗部位和强度进行选择；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4.6治疗深度可达20-60mm，表层和深层组织均可治疗；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4.7*设备重量为2.5kg，整体重心于机头部位，便于操作；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4.825℃室温下，设备连续工作温度不操过41℃；</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4.9治疗手柄配备橡胶皮套，便于抓握；</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4.10*电源输出线与主机连接牢固可靠，最大承受拉力不小于5kg。</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电磁场治疗仪技术参数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1.*具有国家医疗器械产品注册证，入选国家中医药管理局第一批推荐中医诊疗设备,提供相关证明文件。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2.*产品为省级高新技术产品，通过CMD认证，ISO13485和ISO9001质量体系认证，提供相关证明文件。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3.适用范围：适用于骨折创伤的辅助治疗，减轻肿胀、缓解疼痛、促进骨折愈合。</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1.1*一路干扰电疗（4个电极）和一路脉冲磁疗联合治疗；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1.2*7英寸彩色液晶触摸显示屏，显示直观，操作简便；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1.3立式机型，高档大气；</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1.4*干扰电疗部分基频为2kHz、3kHz、4kHz、5kHz 四档可调；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1.5*干扰电疗部分差频为1~120Hz，步长1Hz可调；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1.6干扰电疗部分输出电流在0~50mA范围内连续可调；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1.7干扰电输出波形具有IFC、BURST、IFCW、PMC四种；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1.8干扰电疗具有四种治疗模式，对骨折各期针对性治疗；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其中F1模式为骨折愈合模式；F2为镇痛消肿模式；F3为肌肉训练模式；F4为强化训练模式。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1.9*干扰电疗可使用湿水海绵电极和凝胶电极；湿水海绵电极，接触充分，电流密度平均；</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1.10*干扰电治疗强度实时数字显示；干扰电输出波形动态显示，输出一目了然；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1.11电脉冲延迟技术，避免瞬间高强电流刺激人体；</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1.12*磁疗具有两种治疗模式，M1聚焦模式和M2顺磁模式；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1.13*磁疗头的中心表面磁场强度在10～100Gs范围内可调,调节步长10Gs;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1.14磁疗输出的脉冲频率在10Hz～100Hz范围内连续可调，调节步长1Hz；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1.15*万向磁疗耦合器，适用于全身各个部位的治疗；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1.16*磁疗头具有磁场屏蔽功能，避免磁场对治疗部位以外产生影响；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1.17磁疗单向穿透深度为7cm，适用于石膏等外固定患者的治疗；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1.18*特定动态交变脉冲磁场，不对金属内固定患者产生不良影响，不会形成涡流发热；</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1.19治疗时间0~99min可调，默认为20min，治疗结束自动停止，声音提示。</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空气波压力循环治疗仪技术参数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1.*具有国家规定的医疗器械产品注册证；此产品为具有自主知识产权的软件著作权产品；产品为省级以上高新技术产品，提供相关证明文件。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3.适用范围：适用于脑血管意外、脑外伤、脑手术后、脊髓病变引起的肢体功能障碍和外周非栓塞性脉管炎的辅助治疗，以及预防静脉血栓形成，减轻肢体水肿。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4.性能特点：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1.1产品通过YY 0505-2012医用电气设备电磁兼容标准，性能安全稳定。</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1.2*5.7英寸液晶触摸显示屏，显示直观，操作简便；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1.3*3种DVT模式，6种四腔模式，9种八腔模式，共计18种充气模式，可根据患者病情选择不同的治疗模式；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1.4*各腔可独立开启及关闭，且压力独立调节，能有效避开不能挤压部位及制动关节等（除DVT模式）；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1.5*可同时连接2个8腔的治疗气囊或四个四腔气囊，四个DVT气囊；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1.6空气波压强在5-25kPa范围内连续可调；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1.7*时间设定模式：治疗时间1min~99h（DVT模式）或1min~99min（四腔或八腔模式）；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1.8*在DVT模式下，具有两种时间设定模式：治疗时间0-59min可调或1-99h可调；充气持续时间0~10s可调，充气间隔时间0~60s可调；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1.9*梯度压力充气方式，最后一腔充气强度为第一腔的60％，治疗更舒适，有效保护静脉瓣膜；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1.10特制的充气气泵，噪声低，振动小，充气速度快；</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1.11可提供上肢气囊、下肢气囊及背部气囊等多种气囊选配；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1.12叠加式气囊，无挤压死角造成的体液滞留，治疗更舒适；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1.13封闭式气囊，气囊向内侧单向挤压，能达到更好治疗效果；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1.14每腔压力监测系统，当实时压力超过设定压力时，自动报警提示；</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1.15断电保护功能：仪器在突然断电时自动泄压保护。</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吸附式点刺激低频治疗仪技术参数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2.适用范围：适用于经皮镇痛及改善肌肉萎缩,对神经及肌肉进行刺激和无创针灸治疗。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3.1*10.4英寸彩色液晶触摸显示屏，显示直观，操作简便；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3.2*12组电路输出，最多可治疗24个治疗点；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3.3脉冲频率范围： 1Hz～999Hz；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3.4负载为500Ω时，仪器最大输出电流有效值应不大于50mA；</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3.5在接负载的情况下仪器的电压峰值应不大于300V；</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3.6*脉冲宽度：SSP电极时为50µs ，普通电极时为150µs；</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3.7治疗时间：1min~99min可调，步长1 min；</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3.8*吸附式电极、普通电极两种可供选择；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3.9*特殊的中央圆锥体、底部圆盘和周围密封硅胶式镀银电极，不仅导电性更好，而且模拟无创针灸疗法，达到针灸镇痛的治疗效果；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3.10负压吸引式电极，使电极能轻松地吸附于治疗部位，操作方便，并有拔罐功能；</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3.11负压性能，工作压力设置范围在5KPa-40KPa内可调；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3.12*三大操作方式：无创针灸模式，低频电疗模式，自由模式；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3.13*无创针灸模式提供内置治疗处方，内置建议穴位点及取穴图示，操作更加简单；</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3.14自由模式中的输出频率，间歇时间，均可自由设定可为临床提供更多治疗选择；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3.15*八种治疗模式：连续、间歇、扫引、主副、混合、1/F低、1/F高、1/F广域；</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3.16* [1/f节奏]模式，电流将更于被人体接受，人体的耐受性将最大降低；</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3.17一体式悬挂网架，便于电极的放置。；</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3.18强度旋钮自动锁定功能，避免使用中误操作；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3.19治疗结束输出强度自动归零并声音提示；</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3.20安全保护：断路保护；</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3.21治疗过程中吸附电极脱落报警且输出归零，防止击伤患者及无效治疗。</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神经肌肉电刺激仪</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1.*产品为具有自主知识产权的软件著作权产品，提供相关证明文件。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2.企业通过CMD认证，ISO13485和ISO9001质量体系认证。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3.产品通过YY0505-2012医用电气设备电磁兼容要求和试验认证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4.产品通过YY0607-2007医用电气设备神经和肌肉刺激器安全专用要求认证。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5.适应范围：用于神经肌肉电刺激，锻炼骨骼肌，促进局部血液循环，预防肌肉萎缩，增强肌力，运动再学习。</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6.1*八路电流输出可选，可同时满足多人/多部位治疗需求;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6.2*5.7英寸液晶触摸显示屏，显示直观，操作简便;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6.3触屏显示+一键飞梭，操作简便多样化;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6.4所有治疗参数单独显示，独立可调;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6.5*脉冲宽度80～400us范围内可调，调节步长10us默认300us;</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6.6*频率1～180Hz范围内连续可调，步长1Hz,默认40Hz;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6.7*脉冲波形：双相对称方波，不区分正负极；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6.8脉冲群波形：可调梯形波、方波、三角波、尖波；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6.9仪器的上升时间：0s～2s，步长为0.5s；</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6.10仪器的维持时间：0s～20s，步长为1s；</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6.11仪器的下降时间：0s～2s，步长为0.5s；</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6.12仪器的断电时间：2s～50s，步长为1s，断电时间不少于通电时间；通电时间为上升时间、维持时间和下降时间之和；</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6.13治疗时间1～99min可调，步长1min，默认20min;</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6.14最大输出电流：140mA(峰值电流)、步长1mA；</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6.15同步/异步输出，满足不同治疗需求；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6.16恒流电流输出，保证治疗的安全有效性，治疗可量化；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7.输出导线长1.5米，适应范围更广；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8.粘胶式电极，放置/解除电极更方便；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9.可选配专业台车，便于移动；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10.开路报警，过电保护确保治疗安全；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11.全球通用110~240V宽幅电源。</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痉挛肌电刺激治疗仪</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1.痉挛肌电刺激治疗仪符合YY0505标准电磁兼容有关要求。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2.痉挛肌电刺激治疗仪符合GB 4824标准1组A类的相关要求。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3.适应范围：刺激痉挛肌和对抗肌，使二者收缩，开展电刺激，用于中枢神经系统病损引起的肌肉痉挛状态的改善和缓解。</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1.1*四通道输出可选，可同时治疗4部位；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1.25.7英寸液晶触摸显示屏，显示直观，操作简便；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1.3触摸+一键飞梭，操作简便，多样化；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1.4所有治疗参数单独显示，独立可调；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1.58种内置处方，对应不同痉挛等级；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1.620种自定义处方，充分满足临床需求；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1.7脉冲宽度100～500μs范围内可调，调节步长10μs默认300μs；</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1.8输出周期1～2s连续可调，步长0.1s，精度±10%；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1.9*脉冲波形：双向对称波，不区分正负极；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1.10输出方式：单次双向脉冲交替输出，更科学；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1.11延迟时间0.1～1.5s连续可调，步长0.1s，精度±10%；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1.12治疗时间1～99min可调，步长1min，，精度±2%，默认15min;</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1.13输出强度：0～140mA（峰值电流范围），步长1mA；</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1.14恒流电流输出，保证治疗的安全、有效性，治疗可量化；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1.15输出导线长2.5米，治疗范围更广；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1.16粘胶式电极，放置/解除电极更方便；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1.17可选配专业台车，便于移动；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1.18开路报警，确保治疗安全。</w:t>
      </w:r>
    </w:p>
    <w:p>
      <w:pPr>
        <w:spacing w:line="36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脑循环电刺激仪技术参数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1.企业通过CMD认证，ISO13485和ISO9001质量体系认证。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2.脑循环电刺激仪符合YY 0505-2012电磁兼容性有关要求。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3.适用范围：通过电流刺激双侧乳突区，用于改善脑部血液循环；通过电流刺激肢体，用于神经和肌肉的电刺激治疗。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4.1*两通道头箍电刺激搭配四通道肢体神经肌肉电刺激，可同时治疗头部及肢体；</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4.2*5.7英寸液晶触摸显示屏，显示直观，操作简便；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4.3触摸屏+一键飞梭，操作简便，多样化；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4.4头箍电刺激装置输出人体仿真生物电流，促进大脑血液循环回复正常；</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4.5*电刺激头箍，佩戴更方便，治疗更精准；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4.6头箍电刺激装置脉冲宽度400us±120us，脉冲周期18ms～46ms，频率21Hz～56Hz；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4.7头箍电刺激装置输出强度0mA～30mA可调；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4.88种内置肢体神经肌肉电刺激处方，满足不同情况肢体功能障碍患者的治疗需求；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4.9*肢体电刺激装置输出特定脉冲调制波，无电解灼伤风险；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4.10肢体神经肌肉电刺激装置脉冲频率4000±400Hz，调制频率在0.03～1.2Hz范围内；</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4.11肢体神经肌肉电刺激装置输出强度0mA～140mA可调；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4.12治疗时间1～99min连续可调，步长1min；</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4.13恒流电流输出，保证治疗的安全、有效性，治疗可量化；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4.14开路报警，确保治疗安全。</w:t>
      </w:r>
    </w:p>
    <w:p>
      <w:pPr>
        <w:spacing w:line="360" w:lineRule="auto"/>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电热式蜡疗袋技术参数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1.*具有国家医疗器械产品注册证。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3.适用范围：适用于热敷理疗。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1.1双重高分子材料袋体，确保产品密闭安全；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1.2标配高强度织物自粘式外套，适合身体各部位的使用；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1.3输入功率≤140W，能耗低，节能环保；</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1.4加热时间不超过60min，使用后再次加热时间不超过20min（常温25℃环境）；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1.5仪器加热储能达到稳态后，在熔化状态下的应用表面温度应为45℃~58℃；</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1.6使用面表面温度不超过60℃；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1.7*加热完成断电后，在实际使用状态下，使用面表面温度≥45℃的时间不短于60min；</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1.8产品平均无故障累计工作时间≥500h；</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1.9两级温度保护方式，保证仪器安全使用；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1.10*蜡袋充电完毕后有声音报警提示。</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气压弹道式体外冲击波治疗仪技术参数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1.产品具有食品药品监督管理局医疗器械注册证；此产品为具有自主知识产权的软件著作权产品；产品为省级以上高新技术产品。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3.*产品通过欧盟医疗CE认证,符合SGS的EMC和安规要求，有相应报告。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4.适用范围：适用于生物力学疗法，肌筋膜激痛点，肌腱止点功能障碍，活化肌肉和结缔组织，针灸冲击波疗法，用于肩周炎、肱骨上髁炎、跟腱炎的辅助治疗。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5.性能特点：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5.1气动弹道式放射状冲击波源，更适合骨骼肌肉系统冲击波治疗；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5.2*立式一体机，避免拼装机倾倒的风险；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5.3*10.4英寸彩色液晶触摸屏设计，显示直观，操作简便；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5.4支持中、英、德、法等六种语言界面；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5.5*内置治疗处方及治疗图示，提供专业治疗方案建议；</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5.6可自由编辑并储存自定义处方；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5.7大容量病例库，可保存10000个以上病例信息；</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5.8支持USB接口一键升级，并可导出PDF格式病历；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5.9*内置治疗前后VAS疼痛评估系统，可记录病程中疼痛的变化，绘制曲线图，并可保存在患者个人病例库；</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5.10人体工程学手柄，开关具备保险装置，防止误操作；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5.11*治疗强度1~5bar可调，步长0.1bar；</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5.12*治疗频率1~22Hz连续可调，步长1Hz；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5.13*具备M1-M5五种自动变频输出；</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5.14治疗手柄子弹、枪管等易耗件拆卸简便，客户可自行维护更换；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5.15*具有单次冲击模式，方便调试治疗强度及定位；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5.16进口超静音空气压缩机，设有减震装置，运行安静平稳；具备压缩机油液面可视窗，便于监测压缩机状态；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5.17标配R15，R20两种治疗头，3种治疗头可供选配。</w:t>
      </w:r>
    </w:p>
    <w:p>
      <w:pPr>
        <w:spacing w:line="36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磁振热治疗仪技术参数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1.*具有国家规定的医疗器械产品注册证；入选国家中医药管理局第一批推荐中医诊疗设备；此产品为具有自主知识产权的软件著作权产品；产品为省级以上高新技术产品；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3.适用范围：适用于慢性软组织损伤和颈肩腰腿痛的辅助治疗。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4.1采用磁场、振动、温热三种物理因子相结合进行同步治疗；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4.2*独立四通道输出，四通道参数可独立调节，可同时治疗四个患者或部位；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4.3*磁场强度：仪器在有输出时的磁场强度≤38mT；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4.4振动频率：仪器在连续输出时的振动频率为50Hz±2Hz；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4.5*治疗温度40℃、46℃、52℃、58℃共4级可调，精度：±3℃；</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4.6颈肩型、标准型两种治疗导子可供选择；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4.7*特有无热模式，适用于炎症损伤急性期治疗；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4.8治疗时间0~99min可调；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4.9具有多种安全保护装置：</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 输入过流保护装置；</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b) 输出过流保护装置；</w:t>
      </w:r>
    </w:p>
    <w:p>
      <w:pPr>
        <w:spacing w:line="360" w:lineRule="auto"/>
        <w:jc w:val="left"/>
        <w:rPr>
          <w:b/>
          <w:bCs/>
          <w:color w:val="000000" w:themeColor="text1"/>
          <w14:textFill>
            <w14:solidFill>
              <w14:schemeClr w14:val="tx1"/>
            </w14:solidFill>
          </w14:textFill>
        </w:rPr>
      </w:pPr>
      <w:r>
        <w:rPr>
          <w:rFonts w:hint="eastAsia"/>
          <w:color w:val="000000" w:themeColor="text1"/>
          <w14:textFill>
            <w14:solidFill>
              <w14:schemeClr w14:val="tx1"/>
            </w14:solidFill>
          </w14:textFill>
        </w:rPr>
        <w:t>c) 双重过温度保护装置。</w:t>
      </w:r>
    </w:p>
    <w:p>
      <w:pPr>
        <w:spacing w:line="36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干扰电治疗仪技术参数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1*具有国家医疗器械产品注册证；此产品为具有自主知识产权的软件著作权产品,提供相关证明文件。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2产品为省级以上高新技术产品；产品通过CMD认证，ISO13485和ISO9001质量体系认证，提供相关证明文件。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3适用范围：适用于对膝骨关节炎、颈椎病、腰椎间盘突出症、腰肌劳损的辅助治疗。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4.1*双路三维干涉波（共12个电极）输出，可三维、二维输出相互转换；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4.2吸附式电极，吸引压-30~-300mmHg连续可调；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4.3吸引模式：连续模式、脉冲模式（15回/分、30回/分、60回/分）和自动模式；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4.4吸引压智能调节，治疗停止后自动降低到30mmHg，便于取下电极，1min后自动变为OFF，20s后又变为上次治疗所设定吸引压值；</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4.5吸水海绵湿式电极，电流密度更平均，治疗更安全舒适；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4.6*顶板自动加热功能，避免湿式电极冰冷刺激；</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4.7输出波形为正弦波；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4.8*输出频率（基频）为2kHz、3kHz、4kHz、5kHz可调节；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4.9干涉频率0.5~180Hz；</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4.10在500Ω额定负载下输出的电流有效值不大于50mA；</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4.11*五种干涉模式可调节：IFC、IFCW、PMC、PMC2、程序；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4.12*六种向量可调节： OFF、1、2、3、4、5；</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4.13*四种扫引时间可调节：1/f、15秒、30秒、60秒；</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4.14*六种调制度可调节：0、25％、50％、75％、100％、巴斯特；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4.15* 五种治疗模式可调节：低、中、高、广域、低高；</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4.16*强度旋钮自动锁定功能，避免使用中误操作；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4.17治疗结束输出强度自动归零并声音提示；</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4.18治疗过程中吸附电极脱落报警且输出归零， 防止击伤患者及无效治疗；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4.19 多重安全保护：过电流保护、过电压保护、断路保护、顶板加热双重温度保护。</w:t>
      </w:r>
    </w:p>
    <w:p>
      <w:pPr>
        <w:spacing w:line="36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红外偏振光治疗仪技术参数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1.*具有国家规定的医疗器械产品注册证；此产品为具有自主知识产权的软件著作权产品，提供相关证明文件。</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3.适用范围：适用于软组织扭挫伤恢复期、肌纤维织炎、关节炎、软组织炎症（疖、痈、蜂窝织炎、丹毒、乳腺炎、淋巴结炎）吸收期、神经痛的辅助治疗。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4.性能特点：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4.1智能化触控操作系统，五大模式自由切换，满足各种治疗需求；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4.2*10.4寸彩色液晶中英文触摸屏设计，操作精准快捷；</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4.3*采用进口光源，使用寿命更长；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4.4*波长范围：600nm~1600nm；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4.5人体工程学设计，操作平台120°旋转，可调整角度，可自由升降；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4.6功率调节：10%~100%连续可调，步长为10%；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4.7治疗时间1-60min范围内可调，调整步距为1min，治疗时间结束时有声音提示；</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4.8*峰值时间1~9s可调，低值时间1~9s可调；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4.9主机台车一体化设计，下置静音轮胎，方便转运和运输；</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4.10*5种治疗头可供选配；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4.11治疗头最大输出光功率为2900mW。</w:t>
      </w:r>
    </w:p>
    <w:p>
      <w:pPr>
        <w:spacing w:line="360" w:lineRule="auto"/>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上下肢主被动康复训练器技术参数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1.产品具有国家医疗器械注册证。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3.适用范围：适用于对患者上肢和（或）下肢进行被动性和主动性训练。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硬件方面：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4.1*上下肢型主被动康复训练器，双电机设计，可供患者进行上肢或下肢肢体运动功能训练。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4.2*8英寸彩色液晶触摸显示屏，显示直观，操作简便；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4.3采用大面积不锈钢及铝材设计，结构稳定、耐用；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4.4采用进口电机，运行及运动模式转换安静、平稳、流畅；</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软件方面：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4.5*主动模式、被动模式、助动模式、等速模式，四种模式可根据病人力量情况自由转换；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4.6默认治疗时间，最大速度可调，以保证使用的安全和便捷；</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4.7痉挛判断等级可调，适应各类患者，保障安全及训练的有效性；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4.8*助动模式，可帮助肌力极低患者做主动运动，具有极佳治疗价值；</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4.9*特有等速运动模式，可做等速圆周运动；</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4.10主动训练及助力训练中，阻力可调；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4.11被动训练过程中患者肌张力实时显示；</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4.12*等速训练中，肌力实时显示，可以在安全速度内根据肌力对病人情况进行评定；</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4.13*训练过程中，具备方向转换功能，满足不同方面的训练；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4.14*具有智能痉挛识别程序，避免运动过程中出现不必要运动损伤；</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4.15识别出痉挛后自动反向运动缓解痉挛，保障患者安全及治疗的连贯性；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4.16具有对称性训练功能，训练左右肢体对称性及协调性，具备游戏功能增加训练趣味性；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4.17被动运动中，运动速度5~60r/min可调；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4.18*主动运动中，电机阻力0~24档可调；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4.19训练结束后，系统自动分析出总训练时间、训练里程，主、被动训练时间、里程，训练总功率、峰值功率、能量消耗等数据。</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髋内收/外展训练器技术参数</w:t>
      </w:r>
    </w:p>
    <w:p>
      <w:pPr>
        <w:spacing w:line="360" w:lineRule="auto"/>
        <w:jc w:val="left"/>
        <w:rPr>
          <w:b/>
          <w:bCs/>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1.训练部位：髋内收外展肌群</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2.训练效果：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2.1强化大腿内侧肌群肌力；</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2.2强化大腿髋部的内缩肌；</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2.3髋关节的活化；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2.4强化尿道及膀胱肌群收缩；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2.5紧实大腿内侧肌肉群，避免松弛、产生妊娠纹。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3.*调节档位：10档双向阻力调节；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4.外形结构：高硬度钢体结构；</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5.外型尺寸：1340mm×740mm×1185mm；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6.产品重量：50×(1±10%)kg。</w:t>
      </w:r>
    </w:p>
    <w:p>
      <w:pPr>
        <w:spacing w:line="360" w:lineRule="auto"/>
        <w:jc w:val="left"/>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股四头肌/腘绳肌训练器技术参数</w:t>
      </w:r>
    </w:p>
    <w:p>
      <w:pPr>
        <w:spacing w:line="360" w:lineRule="auto"/>
        <w:jc w:val="left"/>
        <w:rPr>
          <w:b/>
          <w:bCs/>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1.训练部位：股四头肌、股二头肌、腘肌、腓肠肌、比目鱼肌、腘绳肌</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2.训练效果：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2.1强化大腿肌力，增强日常生活活动能力；</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2.2腿部膝关节活化与肌腱的强化；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2.3降低膝关节的压力；</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2.4紧实臀部肌肉，避免松弛下垂；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2.5降低走路跌倒的风险。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3.*调节档位：10档双向阻力调节；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4.外形结构：高硬度钢体结构；</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5.外型尺寸：995mm×740mm×1230mm；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6.产品重量：42×(1±10%)kg。</w:t>
      </w: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悬吊减重支持训练系统技术参数</w:t>
      </w:r>
    </w:p>
    <w:p>
      <w:pPr>
        <w:spacing w:line="360" w:lineRule="auto"/>
        <w:jc w:val="left"/>
        <w:rPr>
          <w:b/>
          <w:bCs/>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1.企业通过CMD认证，ISO13485和ISO9001质量体系认证。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2.适用范围：适用于骨骼肌肉疼痛和神经肌肉机能障碍的专业治疗。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3.性能参数：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3.1*单轨设计，方便移动和调节；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3.2*轨道长度不低于2.5m，便于全身悬吊治疗；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3.3*轨道单点承重不小于200kg；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3.4*悬挂件单边承重不小于100kg；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3.5配备稳定的滑动锁定解锁装置，滑动件任意调节；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3.6*悬挂件中心下拉式锁定解锁调节，拉动寿命不低于10万次；</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3.7配备三个悬挂件，满足临床治疗需求；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3.8配备50kg强力弹性绳和30kg弱性弹力绳，合理减重支撑；</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3.9*标配滑轮组件，配备宽带、窄带、中分带、握带、握具等多种治疗配件，满足各种悬吊治疗；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3.10宽带、窄带等配件采用防滑设计，给予患者支撑更为稳定；</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3.11悬吊悬挂件两段绳长一体化调节，节省调节时间；</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3.12配备全套操作系统，提高临床实用性。</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电动升降起立床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1、适用范围：适用于中枢神经系统疾患或损伤所致的瘫痪者（截瘫、偏瘫、脑瘫），长期卧床患者等。</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2、产品特点：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 电动式升降，运行平稳，无噪音。</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 *床面高度54~94cm可调，方便病人转移。</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 *足部支架可角度可调节，可利用自身重力对患者进行跟腱持续牵伸。</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 *附有起立角度计，可精确调节起立角度。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2.5提供辅助台和扶手可供选择，且高度可调节。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2.6 最大承重达到100Kg。</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 规格: 730mm(W) x 1950mm (L) x 540~940mm (H)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 可起立角度0°~90°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 足部支架调节角度+30°~-40°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 床体重量: 90Kg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 *最大使用者重量(Capacity) : 100Kg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 标准电源 : 220V AC, 50/60Hz, max 4.00A</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LGT-9203多功能治疗床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1、产品临床应用：供患者坐卧其上进行诊断和各种康复训练的平台，通过床体升降，各段位调节，更加利于实现患者各种运动疗法动作需要，方便治疗师手法操作，减轻治疗师工作强度。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2、产品特点：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 *采用丹麦LINAK电机，运行平稳。</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 *床面高度54~94cm可调，符合人体工程学原理设计。</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 提供手控控制开关和脚控控制开关可选择。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 头部断面采用气瓶升降调节，结构坚固，使用方便。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2.5 具有起脊功能，可进行各种体位治疗，方便治疗师手法操作。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2.6 *最大承重达到150Kg。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2.7 采用高档的氨基甲酸乙酯静音脚轮。</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2.8 电动升降，床面三段位可调</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 规格 : 670mm(W) x 2020mm(L) x 540 ~ 940mm(H)</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 重量 : 95 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 最大使用者重量: 150Kg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 头部断面规格：700mm x 450mm x 50mm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背部断面规格：700mm x 480mm x 50mm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腿部断面规格：700mm x 1050mm x 50mm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3.5头部断面可调节角度：+20°~-30°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背部断面可调节角度： 0°~25°</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腿部断面可调节角度： +25°~-25°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3.6 标准电源 : 220V AC, 50/60Hz, max 4.00A</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多功能电动训练床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1、产品临床应用：供患者坐卧其上进行诊断评定和各种康复训练的平台，通过床体升降和各段位调节，更加利于实现患者各种运动疗法动作需要，方便治疗师手法操作，减轻治疗师工作强度。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2、产品特点：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 *采用丹麦LINAK电机，运行平稳。</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 *床面高度54~94cm可调，符合人体工程学原理设计。</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 电机控制背部断面升降，可进行坐位平衡训练。结构坚固，使用方便。</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 提供手控控制开关和脚控控制开关可选择。</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2.4 *最大承重达到300Kg。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2.5 采用高档的氨基甲酸乙酯静音脚轮。</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3.1 规格: 1200mm(W) x 2000mm(L) x 430 ~ 860mm(H)</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3.2 背部断面规格：810mm x 1220mm x 50mm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3.3 背部断面升降角度：0°~60°</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3.4 床体重量: 80 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3.5 最大使用者重量: 300Kg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3.6 标准电源 : 220V AC, 50/60Hz, max 4.00A</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台车技术参数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适用范围：高档台车，方便配件归集和移动治疗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高度：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台车高度 ：940mm；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载重量: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台车最大载重量应为≤20Kg；</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尺寸：</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台面尺寸：400*400mm；</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台车净重：</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净重：12.0（1±10%）kg</w:t>
      </w:r>
    </w:p>
    <w:p>
      <w:pPr>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超短波电疗机</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主要技术指标：</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1.输出功率：200W</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2.工作频率：27.12MHz</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3.脉冲调制频率：分 疏70Hz、密350Hz二档</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4.使用电源：a.c.220V，输入功率：700VA</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5.外形尺寸：430mm×330mm×830mm</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6.重    量：30kg</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与国内同类产品比较特点：</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1.本机国内唯一按国际标准采用27.12MHz工作频率。</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2.本机国内唯一具有脉冲调制功能。</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3.具有自动预热、自动稳压。</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4.治疗电子定时、声光提示。</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5.输出先回零保护装置。</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6.脉冲超短波的理疗作用具有很强的非热效应，这是连续波不能达到的，因而能加大剂量对深层患部进行治疗</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7.本机国内唯一配置硅橡胶电极、安全可靠，并可直接进行消毒，符合卫生。</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8.高压增加整流滤波电路，减少电子管FU-811管耗，延长使用寿命。</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配置清单：</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1.FU-811电子管四只。</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2.大、中、小号电极板各一对。（硅橡胶）</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3.输出线二条。（硅橡胶）</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4.电源线一条。</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5.保险丝管32S 080H 8A带引脚1只（用于FU-811电子管灯丝保险），</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50F·F315mAL 250V  4只（用于直流高压保险），ATE-T4A 250V 2只。</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6.合格证一份。</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7.使用说明书一份。</w:t>
      </w:r>
    </w:p>
    <w:p>
      <w:pPr>
        <w:ind w:firstLine="420"/>
        <w:rPr>
          <w:rFonts w:hint="eastAsia"/>
          <w:color w:val="000000" w:themeColor="text1"/>
          <w14:textFill>
            <w14:solidFill>
              <w14:schemeClr w14:val="tx1"/>
            </w14:solidFill>
          </w14:textFill>
        </w:rPr>
      </w:pPr>
    </w:p>
    <w:p>
      <w:pPr>
        <w:ind w:firstLine="420"/>
        <w:rPr>
          <w:color w:val="000000" w:themeColor="text1"/>
          <w14:textFill>
            <w14:solidFill>
              <w14:schemeClr w14:val="tx1"/>
            </w14:solidFill>
          </w14:textFill>
        </w:rPr>
      </w:pPr>
    </w:p>
    <w:tbl>
      <w:tblPr>
        <w:tblStyle w:val="4"/>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4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品名</w:t>
            </w: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3"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简易上肢功能评价器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外形尺寸/㎝：42×42×10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内装检测工具一套：</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秒表1只</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网球303P 5只</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大木方5件</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中、小木方各6件</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中球5个</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木圆板6件</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人革布6块</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金属圆片6块</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小钢球6只</w:t>
            </w:r>
          </w:p>
          <w:p>
            <w:pPr>
              <w:widowControl/>
              <w:numPr>
                <w:ilvl w:val="0"/>
                <w:numId w:val="2"/>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钢棍6件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角度尺</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外形尺寸/㎝：35×17×5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测量器具共5件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握力计</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外形尺寸/㎝：24×14×5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站立架</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外形尺寸（长×宽×高）：</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127cm×127cm×104cm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肘部垫宽度：4cm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肘部垫额定承载：500N</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绑带额定承载：1000N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辅助步行训练器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外形尺寸/cm：88×65×（95～140）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伸缩杆上下调节距离：44cm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座垫上下调节距离：25cm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靠背弯管前后调节距离：15cm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台面垫额定承载：750N</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座垫额定承载：2000N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系列哑铃</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外形尺寸/cm：80×52×77 （不含哑铃）</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哑铃质量及数量： 1磅/件，共2个；2磅/件，共4个；3磅/件，共4个；4磅/件，共4个；5磅/件，共4个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系列沙袋</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 ：66×43×76（不含沙袋）</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沙袋质量及数量：</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0.5kg/2个、0.75kg/2个、1.0kg/2个、1.5kg/2个、2.0kg/2个、2.5kg/2个，共12个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股四头肌训练板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外形尺寸/cm：80×20×（7～31）</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分5档，档间距：5cm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软垫高度调节范围/cm：7～31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手支撑器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外形尺寸/cm（大）： 16×15×17，数量2个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外形尺寸/cm（中）：16×15×15，数量2个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外形尺寸/cm（小）：16×15×12，数量2个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液压式踏步器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外形尺寸（长×宽×高）：82cm×78cm×130cm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两扶手中心距离：63cm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扶手高端中心离地高度：100cm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两踏脚板中心距离：21cm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额定承载：2000N</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油缸力值调节档数：12档</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油缸的工作行程：6cm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多功能训练器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外形尺寸（长×宽×高）：</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181㎝×145㎝×173㎝</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组件：</w:t>
            </w:r>
          </w:p>
          <w:p>
            <w:pPr>
              <w:widowControl/>
              <w:numPr>
                <w:ilvl w:val="0"/>
                <w:numId w:val="3"/>
              </w:num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E-QXZ-01型前臂康复训练器</w:t>
            </w:r>
          </w:p>
          <w:p>
            <w:pPr>
              <w:widowControl/>
              <w:numPr>
                <w:ilvl w:val="0"/>
                <w:numId w:val="3"/>
              </w:num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E-WQS-01型腕关节康复训练器</w:t>
            </w:r>
          </w:p>
          <w:p>
            <w:pPr>
              <w:widowControl/>
              <w:numPr>
                <w:ilvl w:val="0"/>
                <w:numId w:val="3"/>
              </w:num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E-JXZ-02型肩关节康复训练器</w:t>
            </w:r>
          </w:p>
          <w:p>
            <w:pPr>
              <w:widowControl/>
              <w:numPr>
                <w:ilvl w:val="0"/>
                <w:numId w:val="3"/>
              </w:num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E-LLQ型复式墙拉力器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踝关节矫正板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外形尺寸/cm：37×31×（11～21）</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矫正板角度调节范围：5档  15°、25°、30°、35°、40°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矫正板高度调节范围/cm：11～21</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额定承载：2000N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滚桶</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外形尺寸（直径×长度）/cm：φ40×80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外形尺寸（直径×长度）/cm：φ30×80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外形尺寸（直径×长度）/cm：φ25×80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外形尺寸（直径×长度）/cm：φ35×80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外形尺寸（直径×长度）/cm：φ22×80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外形尺寸（直径×长度）/cm：φ16×80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额定承载：2000N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PT凳</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外形尺寸（直径×高）：</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Φ60cm×（42～56）cm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带液压油缸，360°旋转</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额定承载：2000N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巴氏球</w:t>
            </w:r>
            <w:r>
              <w:rPr>
                <w:rFonts w:ascii="宋体" w:hAnsi="宋体"/>
                <w:color w:val="000000" w:themeColor="text1"/>
                <w:szCs w:val="21"/>
                <w14:textFill>
                  <w14:solidFill>
                    <w14:schemeClr w14:val="tx1"/>
                  </w14:solidFill>
                </w14:textFill>
              </w:rPr>
              <w:t>74cm</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外形尺寸：Φ74cm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巴氏球</w:t>
            </w:r>
            <w:r>
              <w:rPr>
                <w:rFonts w:ascii="宋体" w:hAnsi="宋体"/>
                <w:color w:val="000000" w:themeColor="text1"/>
                <w:szCs w:val="21"/>
                <w14:textFill>
                  <w14:solidFill>
                    <w14:schemeClr w14:val="tx1"/>
                  </w14:solidFill>
                </w14:textFill>
              </w:rPr>
              <w:t>94cm</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外形尺寸：Φ94cm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组合皮软垫</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外形尺寸/cm：180×120×5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楔形垫（软）</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包括四种角度： 11°、20°、25°、45°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外形尺寸（11°）/cm：55×51×11</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外形尺寸（20°）/cm：55×51×20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外形尺寸（25°）/cm：55×51×25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外形尺寸（45°）/cm：55×30×30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OT桌</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外形尺寸（长×宽×高）：</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139cm×80cm×（61～85）cm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桌面升降范围：61cm～85cm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桌面额定承载：750N</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桌面尺寸（长×宽）：120cm×80cm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铁棍插板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外形尺寸/cm：20×12×5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铁棍尺寸/cm：（直径×长度）</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小：Φ0.4×6    18根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中：Φ0.6×6    15根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大：Φ0.8×6    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木插板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外形尺寸/cm（大）：35×28×10，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棒φ2.6×10 ，20根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外形尺寸/cm（中）：22×17×9.5，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棒φ1.8×9，20根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外形尺寸/cm（小）：17×14×8.5，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棒φ1.4×8，20根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套圈</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外形尺寸/cm：50×42×17</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木棍直径：φ3cm</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套圈绳数量：9个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木制图形插板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（原认知图形插板）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外形尺寸/cm：45×35×3</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插板的数量：5块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迷宫训练器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外形尺寸/㎝：45×45×4</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彩色球配置：4种颜色，共16个彩色球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可调式砂磨板及附件</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外形尺寸/cm：104×84×86（不含附件）</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砂磨板角度调节：0°～60°</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附件：砂磨斗、摇磨具、单手推板、单手磨具，各1只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体操棒与抛接球</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外形尺寸/cm：40×40×103</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体操棒外形尺寸/cm：φ2.8×100，数量5根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抛接球直径及数量：φ25cm/4个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重锤式手指肌力训练桌</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外形尺寸/cm：80×60×111.5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重锤质量：100g、200g、300g、500g</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桌面额定承载：750N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穿衣板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外形尺寸/cm：32×27×2</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配有不同系扣的板共8块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9"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手功能组合训练箱</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外形尺寸/cm：55×40×14</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配有木插棍、玻璃球、铁插棍、螺栓、螺母、握力圈、握力器、防盗扣、箱搭扣、模拟插头插座、锁搭扣及挂锁、台锁、窗插销、窗钩等14种训练用具。</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木插棍外形尺寸（mm）及数量：</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大：Φ26，3根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中：Φ18，4根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小：Φ13，5根</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玻璃球数量：大（4个）、中（5个）、小（5个）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铁插棍外形尺寸（mm）及数量：</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大：Φ8×60 中：Φ6×60 小：Φ4×60，各21个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螺栓外形尺寸（mm）及数量：</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M8×40（5只）、M6×40（3只）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螺母外形尺寸（mm）及数量：</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M8（12只）、M6（6只）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上螺丝</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外形尺寸/㎝：35×25×7（不含螺栓）</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组件：</w:t>
            </w:r>
          </w:p>
          <w:p>
            <w:pPr>
              <w:widowControl/>
              <w:numPr>
                <w:ilvl w:val="0"/>
                <w:numId w:val="4"/>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全螺纹六角头螺栓M6×40  7只</w:t>
            </w:r>
          </w:p>
          <w:p>
            <w:pPr>
              <w:widowControl/>
              <w:numPr>
                <w:ilvl w:val="0"/>
                <w:numId w:val="4"/>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全螺纹六角头螺栓M8×40  13只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上螺母</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外形尺寸/㎝：34×19×21</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组件：</w:t>
            </w:r>
          </w:p>
          <w:p>
            <w:pPr>
              <w:widowControl/>
              <w:numPr>
                <w:ilvl w:val="0"/>
                <w:numId w:val="5"/>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M6×40六角螺栓8只</w:t>
            </w:r>
          </w:p>
          <w:p>
            <w:pPr>
              <w:widowControl/>
              <w:numPr>
                <w:ilvl w:val="0"/>
                <w:numId w:val="5"/>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M8×40六角螺栓16只</w:t>
            </w:r>
          </w:p>
          <w:p>
            <w:pPr>
              <w:widowControl/>
              <w:numPr>
                <w:ilvl w:val="0"/>
                <w:numId w:val="5"/>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M6螺母16只</w:t>
            </w:r>
          </w:p>
          <w:p>
            <w:pPr>
              <w:widowControl/>
              <w:numPr>
                <w:ilvl w:val="0"/>
                <w:numId w:val="5"/>
              </w:numPr>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M8螺母32只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堆杯</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外形尺寸/㎝：30×15×2.2  （不含杯子）</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配9只杯子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橡筋手指练习器</w:t>
            </w:r>
          </w:p>
        </w:tc>
        <w:tc>
          <w:tcPr>
            <w:tcW w:w="4797" w:type="dxa"/>
            <w:tcBorders>
              <w:top w:val="single" w:color="auto" w:sz="4" w:space="0"/>
              <w:left w:val="single" w:color="auto" w:sz="4" w:space="0"/>
              <w:bottom w:val="single" w:color="auto" w:sz="4" w:space="0"/>
              <w:right w:val="single" w:color="auto" w:sz="4" w:space="0"/>
            </w:tcBorders>
            <w:vAlign w:val="center"/>
          </w:tcPr>
          <w:p>
            <w:pPr>
              <w:pStyle w:val="5"/>
              <w:ind w:firstLine="451" w:firstLineChars="21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w:t>
            </w:r>
            <w:r>
              <w:rPr>
                <w:rFonts w:ascii="宋体" w:hAnsi="宋体"/>
                <w:color w:val="000000" w:themeColor="text1"/>
                <w:szCs w:val="21"/>
                <w14:textFill>
                  <w14:solidFill>
                    <w14:schemeClr w14:val="tx1"/>
                  </w14:solidFill>
                </w14:textFill>
              </w:rPr>
              <w:t>/cm</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50</w:t>
            </w:r>
          </w:p>
          <w:p>
            <w:pPr>
              <w:pStyle w:val="5"/>
              <w:ind w:firstLine="451" w:firstLineChars="21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搁手垫尺寸</w:t>
            </w:r>
            <w:r>
              <w:rPr>
                <w:rFonts w:ascii="宋体" w:hAnsi="宋体"/>
                <w:color w:val="000000" w:themeColor="text1"/>
                <w:szCs w:val="21"/>
                <w14:textFill>
                  <w14:solidFill>
                    <w14:schemeClr w14:val="tx1"/>
                  </w14:solidFill>
                </w14:textFill>
              </w:rPr>
              <w:t xml:space="preserve">/cm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22</w:t>
            </w:r>
          </w:p>
          <w:p>
            <w:pPr>
              <w:pStyle w:val="5"/>
              <w:ind w:firstLine="451" w:firstLineChars="21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橡筋框尺寸</w:t>
            </w:r>
            <w:r>
              <w:rPr>
                <w:rFonts w:ascii="宋体" w:hAnsi="宋体"/>
                <w:color w:val="000000" w:themeColor="text1"/>
                <w:szCs w:val="21"/>
                <w14:textFill>
                  <w14:solidFill>
                    <w14:schemeClr w14:val="tx1"/>
                  </w14:solidFill>
                </w14:textFill>
              </w:rPr>
              <w:t xml:space="preserve">/cm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38</w:t>
            </w:r>
          </w:p>
          <w:p>
            <w:pPr>
              <w:pStyle w:val="5"/>
              <w:ind w:firstLine="451" w:firstLineChars="21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橡筋拉伸长度</w:t>
            </w:r>
            <w:r>
              <w:rPr>
                <w:rFonts w:ascii="宋体" w:hAnsi="宋体"/>
                <w:color w:val="000000" w:themeColor="text1"/>
                <w:szCs w:val="21"/>
                <w14:textFill>
                  <w14:solidFill>
                    <w14:schemeClr w14:val="tx1"/>
                  </w14:solidFill>
                </w14:textFill>
              </w:rPr>
              <w:t>/cm</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15</w:t>
            </w:r>
          </w:p>
          <w:p>
            <w:pPr>
              <w:pStyle w:val="5"/>
              <w:ind w:firstLine="451" w:firstLineChars="21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橡筋框额定承载：</w:t>
            </w:r>
            <w:r>
              <w:rPr>
                <w:rFonts w:ascii="宋体" w:hAnsi="宋体"/>
                <w:color w:val="000000" w:themeColor="text1"/>
                <w:szCs w:val="21"/>
                <w14:textFill>
                  <w14:solidFill>
                    <w14:schemeClr w14:val="tx1"/>
                  </w14:solidFill>
                </w14:textFill>
              </w:rPr>
              <w:t>450N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手指阶梯</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外形尺寸/cm：30×12×45</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阶梯台阶距离：2.2㎝，台阶数量10层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手指插球器</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外形尺寸/cm：40×25×8</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玻璃球规格及数量：Φ25mm，5个；Φ20mm，5个；Φ16mm，5个，Φ11mm，5个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铁棒规格及数量：Φ6mm×60mm，5个；</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Φ4mm×60mm，5个。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分指板</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外形尺寸/cm：大号 22×20×6</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分指角度：20°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3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模拟作业工具</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7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模拟工具：17个</w:t>
            </w:r>
          </w:p>
        </w:tc>
      </w:tr>
    </w:tbl>
    <w:p>
      <w:pPr>
        <w:adjustRightInd w:val="0"/>
        <w:snapToGrid w:val="0"/>
        <w:spacing w:line="360" w:lineRule="auto"/>
        <w:rPr>
          <w:rFonts w:ascii="新宋体" w:hAnsi="新宋体" w:eastAsia="新宋体" w:cs="新宋体"/>
          <w:b/>
          <w:color w:val="000000" w:themeColor="text1"/>
          <w:szCs w:val="21"/>
          <w14:textFill>
            <w14:solidFill>
              <w14:schemeClr w14:val="tx1"/>
            </w14:solidFill>
          </w14:textFill>
        </w:rPr>
      </w:pPr>
      <w:bookmarkStart w:id="2" w:name="_GoBack"/>
      <w:bookmarkEnd w:id="2"/>
      <w:r>
        <w:rPr>
          <w:rFonts w:hint="eastAsia" w:ascii="新宋体" w:hAnsi="新宋体" w:eastAsia="新宋体" w:cs="新宋体"/>
          <w:b/>
          <w:color w:val="000000" w:themeColor="text1"/>
          <w:szCs w:val="21"/>
          <w14:textFill>
            <w14:solidFill>
              <w14:schemeClr w14:val="tx1"/>
            </w14:solidFill>
          </w14:textFill>
        </w:rPr>
        <w:t>三、  项目建设要求及说明</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1．</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产品运输、保险及保管</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1.1</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中标人负责产品到交货地点的全部运输，运输到业主指定现场。</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1.2</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中标人负责产品在交货地点的保管，直至项目验收移交合格。</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1.3</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中标人负责其派出的安装施工人员的人身意外保险。</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2.</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安装调试</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2.1</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pacing w:val="-4"/>
          <w:szCs w:val="21"/>
          <w14:textFill>
            <w14:solidFill>
              <w14:schemeClr w14:val="tx1"/>
            </w14:solidFill>
          </w14:textFill>
        </w:rPr>
        <w:t>中标人须加强项目实施现场的组织管理，所有安装施工人员须遵守文明安全施工的有关规章制度。</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2.2</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项目完成后，中标人应将项目有关的全部资料，包括产品资料、技术文档、施工图纸等，移交采购人。</w:t>
      </w:r>
    </w:p>
    <w:p>
      <w:pPr>
        <w:spacing w:line="360" w:lineRule="auto"/>
        <w:rPr>
          <w:rFonts w:ascii="新宋体" w:hAnsi="新宋体" w:eastAsia="新宋体" w:cs="新宋体"/>
          <w:bCs/>
          <w:color w:val="000000" w:themeColor="text1"/>
          <w:szCs w:val="21"/>
          <w14:textFill>
            <w14:solidFill>
              <w14:schemeClr w14:val="tx1"/>
            </w14:solidFill>
          </w14:textFill>
        </w:rPr>
      </w:pPr>
      <w:bookmarkStart w:id="0" w:name="_Toc333909940"/>
      <w:bookmarkStart w:id="1" w:name="_Toc227423936"/>
      <w:r>
        <w:rPr>
          <w:rFonts w:hint="eastAsia" w:ascii="新宋体" w:hAnsi="新宋体" w:eastAsia="新宋体" w:cs="新宋体"/>
          <w:bCs/>
          <w:color w:val="000000" w:themeColor="text1"/>
          <w:szCs w:val="21"/>
          <w14:textFill>
            <w14:solidFill>
              <w14:schemeClr w14:val="tx1"/>
            </w14:solidFill>
          </w14:textFill>
        </w:rPr>
        <w:t>3、质量保证及售后服务等要求</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3.1、供应商提供的产品应是原装正品，符合国家质量检测标准，出厂装箱单齐全，参数均为出厂时标准配置，有原厂合格证书或国家鉴定合格证。所投产品必须满足清单中技术要求，验收时如有不符，采购人可以无条件退货，所造成的损失由供应商承担。</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3.2、竞标人必须保证所投产品的质量，本项目采购产品质量保证期不少于2年。质保期内因产品本身的质量问题发生破损的，应由成交人负责更换，费用全部由成交人承担。如因此造成采购人实际损失的，采购人将按有关规定追究其相关的经济赔偿和法律责任。质保期内发生货物自身质量问题，竞标人负责三包（包修、包换、包退），所产生的费用由竞标人负担。</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 xml:space="preserve">3.3、竞标人必须保证完善售后服务：①进场安装的采购物品要求无刺激性气味并通过采购人委托的环保达标检测否则一律退货。②质保期内提供全天24小时的电话支持响应；③质保期内，对于采购人设备的故障，成交人应保证在接到报修电话后，2-4小时作出响应，并按采购人要求到现场解决问题，且必须准备备用件确保采购方正常使用；④质保期后供应商能提供有偿终身维护，保证设备零配件的供应，维修时只收取零配件费用，免收其他费用。       </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3.4、质保期内因产品本身的质量问题和运输发生材料破损的,应由供应商提供更换，费用全部由供应商承担（非供应商造成责任除外）。</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3.5、供应商免费为采购人提供人员培训，并向采购人提供产品使用的有关技术资料，讲解所投产品工作原理、操作使用方法及预防性保养工作等，满足采购人正常使用需要。</w:t>
      </w:r>
    </w:p>
    <w:p>
      <w:pPr>
        <w:spacing w:line="360" w:lineRule="auto"/>
        <w:rPr>
          <w:rFonts w:ascii="新宋体" w:hAnsi="新宋体" w:eastAsia="新宋体" w:cs="新宋体"/>
          <w:b/>
          <w:color w:val="000000" w:themeColor="text1"/>
          <w:szCs w:val="21"/>
          <w14:textFill>
            <w14:solidFill>
              <w14:schemeClr w14:val="tx1"/>
            </w14:solidFill>
          </w14:textFill>
        </w:rPr>
      </w:pPr>
      <w:r>
        <w:rPr>
          <w:rFonts w:hint="eastAsia" w:ascii="新宋体" w:hAnsi="新宋体" w:eastAsia="新宋体" w:cs="新宋体"/>
          <w:b/>
          <w:color w:val="000000" w:themeColor="text1"/>
          <w:szCs w:val="21"/>
          <w14:textFill>
            <w14:solidFill>
              <w14:schemeClr w14:val="tx1"/>
            </w14:solidFill>
          </w14:textFill>
        </w:rPr>
        <w:t>4、验收要求</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4.1、在货物到达采购人单位后，成交人必须积极参与和配合验收工作，协助开箱清点货物、组织安装调试并承担因此发生的一切费用。</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4.2、采购人负责组织相关人员按招标文件及响应文件承诺和国际或国家（或行业）标准对货物进行验收，验收人员对货物验收合格后签署验收单并加盖公章予以确认。保修期从即日起计算。</w:t>
      </w:r>
    </w:p>
    <w:p>
      <w:pPr>
        <w:spacing w:line="360" w:lineRule="auto"/>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4.3、质保期内，采购人有权对成交人交付的采购产品按照检测机构的检测方法及标准进行环保达标检测、有毒有害物质释放检测等：（1）若经检测各项指标均合格，由采购人自行承担检测费用；（2）若检测结果为不合格，且经成交人两次更换产品仍不能送检合格的，采购人有权拒绝接受其所有同规格型号的家具产品或终止合同关系，由中标人承担违约责任，并承担检测费用及赔偿由此造成的采购人经济损失。</w:t>
      </w:r>
    </w:p>
    <w:p>
      <w:pPr>
        <w:spacing w:line="360" w:lineRule="auto"/>
        <w:ind w:left="628" w:leftChars="1" w:hanging="626" w:hangingChars="297"/>
        <w:rPr>
          <w:rFonts w:ascii="新宋体" w:hAnsi="新宋体" w:eastAsia="新宋体" w:cs="新宋体"/>
          <w:b/>
          <w:bCs/>
          <w:color w:val="000000" w:themeColor="text1"/>
          <w:szCs w:val="21"/>
          <w14:textFill>
            <w14:solidFill>
              <w14:schemeClr w14:val="tx1"/>
            </w14:solidFill>
          </w14:textFill>
        </w:rPr>
      </w:pPr>
      <w:r>
        <w:rPr>
          <w:rFonts w:hint="eastAsia" w:ascii="新宋体" w:hAnsi="新宋体" w:eastAsia="新宋体" w:cs="新宋体"/>
          <w:b/>
          <w:color w:val="000000" w:themeColor="text1"/>
          <w:kern w:val="32"/>
          <w:szCs w:val="21"/>
          <w14:textFill>
            <w14:solidFill>
              <w14:schemeClr w14:val="tx1"/>
            </w14:solidFill>
          </w14:textFill>
        </w:rPr>
        <w:t>六 、 其他要求及说明</w:t>
      </w:r>
      <w:bookmarkEnd w:id="0"/>
      <w:bookmarkEnd w:id="1"/>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1.    包装应符合相应标准。所有包装应适于长途运输，以确保所有货物安全运抵交货地点。卖方承担由于包装、运输不妥引起的损伤和丢失的责任。</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2．</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项目要求的产品，中标人收到中标通知书后10天内提交有效证明确保为原厂产品，能按厂家规定在本地区享受厂家售后服务。</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3．</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质保和售后要求超出厂家正常质保期限和要求的，中标人收到中标通知书后10天内提交有效证明确保能履行承诺。</w:t>
      </w:r>
    </w:p>
    <w:p>
      <w:pPr>
        <w:spacing w:line="360" w:lineRule="auto"/>
        <w:ind w:left="625" w:leftChars="1" w:hanging="623" w:hangingChars="297"/>
        <w:rPr>
          <w:rFonts w:ascii="新宋体" w:hAnsi="新宋体" w:eastAsia="新宋体" w:cs="新宋体"/>
          <w:bCs/>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4．</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Cs/>
          <w:color w:val="000000" w:themeColor="text1"/>
          <w:szCs w:val="21"/>
          <w14:textFill>
            <w14:solidFill>
              <w14:schemeClr w14:val="tx1"/>
            </w14:solidFill>
          </w14:textFill>
        </w:rPr>
        <w:t>本项目采用总价费用包干方式建设，投标人应根据项目要求和现场情况，详细列明项目所需的设备及材料购置，以及产品运输保险保管、项目安装调试、试运行测试通过验收、培训、质保期免费保修维护等所有人工、管理、财务等所有费用，如一旦中标，在项目实施中出现任何遗漏，均由中标人免费提供，采购人不再支付任何费用。</w:t>
      </w:r>
    </w:p>
    <w:p>
      <w:pPr>
        <w:adjustRightInd w:val="0"/>
        <w:snapToGrid w:val="0"/>
        <w:spacing w:line="360" w:lineRule="auto"/>
        <w:ind w:left="630" w:hanging="630" w:hangingChars="300"/>
        <w:rPr>
          <w:rFonts w:ascii="新宋体" w:hAnsi="新宋体" w:eastAsia="新宋体" w:cs="新宋体"/>
          <w:b/>
          <w:color w:val="000000" w:themeColor="text1"/>
          <w:szCs w:val="21"/>
          <w14:textFill>
            <w14:solidFill>
              <w14:schemeClr w14:val="tx1"/>
            </w14:solidFill>
          </w14:textFill>
        </w:rPr>
      </w:pPr>
      <w:r>
        <w:rPr>
          <w:rFonts w:hint="eastAsia" w:ascii="新宋体" w:hAnsi="新宋体" w:eastAsia="新宋体" w:cs="新宋体"/>
          <w:bCs/>
          <w:color w:val="000000" w:themeColor="text1"/>
          <w:szCs w:val="21"/>
          <w14:textFill>
            <w14:solidFill>
              <w14:schemeClr w14:val="tx1"/>
            </w14:solidFill>
          </w14:textFill>
        </w:rPr>
        <w:t>5.</w:t>
      </w:r>
      <w:r>
        <w:rPr>
          <w:rFonts w:hint="eastAsia" w:ascii="新宋体" w:hAnsi="新宋体" w:eastAsia="新宋体" w:cs="新宋体"/>
          <w:bCs/>
          <w:color w:val="000000" w:themeColor="text1"/>
          <w:szCs w:val="21"/>
          <w14:textFill>
            <w14:solidFill>
              <w14:schemeClr w14:val="tx1"/>
            </w14:solidFill>
          </w14:textFill>
        </w:rPr>
        <w:tab/>
      </w:r>
      <w:r>
        <w:rPr>
          <w:rFonts w:hint="eastAsia" w:ascii="新宋体" w:hAnsi="新宋体" w:eastAsia="新宋体" w:cs="新宋体"/>
          <w:b/>
          <w:color w:val="000000" w:themeColor="text1"/>
          <w:szCs w:val="21"/>
          <w14:textFill>
            <w14:solidFill>
              <w14:schemeClr w14:val="tx1"/>
            </w14:solidFill>
          </w14:textFill>
        </w:rPr>
        <w:t>对于上述项目要求，投标人应在投标文件中进行回应，作出承诺及说明，如未作出承诺及说明，视为投标人未响应招标文件上述要求。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RomanD">
    <w:altName w:val="Segoe Print"/>
    <w:panose1 w:val="00000400000000000000"/>
    <w:charset w:val="00"/>
    <w:family w:val="auto"/>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1709"/>
    <w:multiLevelType w:val="multilevel"/>
    <w:tmpl w:val="0F561709"/>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28F02C9D"/>
    <w:multiLevelType w:val="multilevel"/>
    <w:tmpl w:val="28F02C9D"/>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411C16F4"/>
    <w:multiLevelType w:val="multilevel"/>
    <w:tmpl w:val="411C16F4"/>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4471591E"/>
    <w:multiLevelType w:val="multilevel"/>
    <w:tmpl w:val="4471591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63382D73"/>
    <w:multiLevelType w:val="multilevel"/>
    <w:tmpl w:val="63382D73"/>
    <w:lvl w:ilvl="0" w:tentative="0">
      <w:start w:val="2"/>
      <w:numFmt w:val="japaneseCounting"/>
      <w:lvlText w:val="%1、"/>
      <w:lvlJc w:val="left"/>
      <w:pPr>
        <w:ind w:left="450" w:hanging="450"/>
      </w:pPr>
      <w:rPr>
        <w:rFonts w:hint="default" w:ascii="宋体"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579E5"/>
    <w:rsid w:val="68A5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2018-02-11T03:30:00Z</dcterms:created>
  <dc:creator>Elily</dc:creator>
  <cp:lastModifiedBy>Elily</cp:lastModifiedBy>
  <dcterms:modified xsi:type="dcterms:W3CDTF">2018-02-11T03:31:25Z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