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F61" w:rsidRDefault="005C3F61" w:rsidP="005C3F61">
      <w:pPr>
        <w:pStyle w:val="1"/>
        <w:spacing w:line="360" w:lineRule="auto"/>
        <w:ind w:firstLine="883"/>
        <w:jc w:val="center"/>
        <w:rPr>
          <w:rFonts w:ascii="仿宋" w:eastAsia="仿宋" w:hAnsi="仿宋"/>
          <w:color w:val="000000"/>
        </w:rPr>
      </w:pPr>
    </w:p>
    <w:p w:rsidR="005C3F61" w:rsidRDefault="005C3F61" w:rsidP="005C3F61">
      <w:pPr>
        <w:spacing w:line="360" w:lineRule="auto"/>
        <w:jc w:val="center"/>
        <w:rPr>
          <w:rFonts w:ascii="仿宋" w:eastAsia="仿宋" w:hAnsi="仿宋"/>
          <w:bCs/>
          <w:color w:val="000000"/>
          <w:sz w:val="32"/>
        </w:rPr>
      </w:pPr>
    </w:p>
    <w:p w:rsidR="005C3F61" w:rsidRDefault="005C3F61" w:rsidP="005C3F61">
      <w:pPr>
        <w:spacing w:line="360" w:lineRule="auto"/>
        <w:jc w:val="center"/>
        <w:rPr>
          <w:rFonts w:ascii="仿宋" w:eastAsia="仿宋" w:hAnsi="仿宋"/>
          <w:bCs/>
          <w:color w:val="000000"/>
          <w:sz w:val="32"/>
        </w:rPr>
      </w:pPr>
    </w:p>
    <w:p w:rsidR="005C3F61" w:rsidRDefault="005C3F61" w:rsidP="005C3F61">
      <w:pPr>
        <w:spacing w:beforeLines="140" w:before="436" w:line="360" w:lineRule="auto"/>
        <w:jc w:val="center"/>
        <w:rPr>
          <w:rFonts w:ascii="方正小标宋简体" w:eastAsia="方正小标宋简体" w:hAnsi="仿宋"/>
          <w:bCs/>
          <w:color w:val="FF0000"/>
          <w:spacing w:val="-7"/>
          <w:w w:val="65"/>
          <w:sz w:val="96"/>
          <w:szCs w:val="96"/>
        </w:rPr>
      </w:pPr>
      <w:r>
        <w:rPr>
          <w:rFonts w:ascii="方正小标宋简体" w:eastAsia="方正小标宋简体" w:hAnsi="仿宋" w:hint="eastAsia"/>
          <w:bCs/>
          <w:color w:val="FF0000"/>
          <w:spacing w:val="-7"/>
          <w:w w:val="65"/>
          <w:sz w:val="96"/>
          <w:szCs w:val="96"/>
        </w:rPr>
        <w:t>湖南省公共资源交易中心文件</w:t>
      </w:r>
    </w:p>
    <w:p w:rsidR="005C3F61" w:rsidRDefault="005C3F61" w:rsidP="005C3F61">
      <w:pPr>
        <w:spacing w:line="360" w:lineRule="auto"/>
        <w:rPr>
          <w:rFonts w:ascii="仿宋" w:eastAsia="仿宋" w:hAnsi="仿宋"/>
          <w:bCs/>
          <w:color w:val="000000"/>
          <w:sz w:val="32"/>
        </w:rPr>
      </w:pPr>
    </w:p>
    <w:p w:rsidR="005C3F61" w:rsidRDefault="005C3F61" w:rsidP="005C3F61">
      <w:pPr>
        <w:spacing w:line="640" w:lineRule="exact"/>
        <w:jc w:val="center"/>
        <w:rPr>
          <w:rFonts w:ascii="仿宋" w:eastAsia="仿宋" w:hAnsi="仿宋"/>
          <w:bCs/>
          <w:color w:val="000000"/>
          <w:sz w:val="32"/>
          <w:szCs w:val="32"/>
        </w:rPr>
      </w:pPr>
      <w:r>
        <w:rPr>
          <w:rFonts w:ascii="仿宋" w:eastAsia="仿宋" w:hAnsi="仿宋" w:hint="eastAsia"/>
          <w:bCs/>
          <w:color w:val="000000"/>
          <w:sz w:val="32"/>
          <w:szCs w:val="32"/>
        </w:rPr>
        <w:t>湘资〔</w:t>
      </w:r>
      <w:r>
        <w:rPr>
          <w:rFonts w:ascii="仿宋" w:eastAsia="仿宋" w:hAnsi="仿宋"/>
          <w:bCs/>
          <w:color w:val="000000"/>
          <w:sz w:val="32"/>
          <w:szCs w:val="32"/>
        </w:rPr>
        <w:t>20</w:t>
      </w:r>
      <w:r>
        <w:rPr>
          <w:rFonts w:ascii="仿宋" w:eastAsia="仿宋" w:hAnsi="仿宋" w:hint="eastAsia"/>
          <w:bCs/>
          <w:color w:val="000000"/>
          <w:sz w:val="32"/>
          <w:szCs w:val="32"/>
        </w:rPr>
        <w:t>21</w:t>
      </w:r>
      <w:r>
        <w:rPr>
          <w:rFonts w:ascii="仿宋" w:eastAsia="仿宋" w:hAnsi="仿宋"/>
          <w:bCs/>
          <w:color w:val="000000"/>
          <w:sz w:val="32"/>
          <w:szCs w:val="32"/>
        </w:rPr>
        <w:t>〕</w:t>
      </w:r>
      <w:r>
        <w:rPr>
          <w:rFonts w:ascii="仿宋" w:eastAsia="仿宋" w:hAnsi="仿宋" w:hint="eastAsia"/>
          <w:bCs/>
          <w:color w:val="000000"/>
          <w:sz w:val="32"/>
          <w:szCs w:val="32"/>
        </w:rPr>
        <w:t>1</w:t>
      </w:r>
      <w:r w:rsidR="00CD5653">
        <w:rPr>
          <w:rFonts w:ascii="仿宋" w:eastAsia="仿宋" w:hAnsi="仿宋"/>
          <w:bCs/>
          <w:color w:val="000000"/>
          <w:sz w:val="32"/>
          <w:szCs w:val="32"/>
        </w:rPr>
        <w:t>2</w:t>
      </w:r>
      <w:r>
        <w:rPr>
          <w:rFonts w:ascii="仿宋" w:eastAsia="仿宋" w:hAnsi="仿宋" w:hint="eastAsia"/>
          <w:bCs/>
          <w:color w:val="000000"/>
          <w:sz w:val="32"/>
          <w:szCs w:val="32"/>
        </w:rPr>
        <w:t>号</w:t>
      </w:r>
    </w:p>
    <w:p w:rsidR="005C3F61" w:rsidRDefault="005C3F61" w:rsidP="005C3F61">
      <w:pPr>
        <w:spacing w:line="590" w:lineRule="exact"/>
        <w:jc w:val="center"/>
        <w:rPr>
          <w:rFonts w:ascii="仿宋" w:eastAsia="仿宋" w:hAnsi="仿宋"/>
          <w:bCs/>
          <w:color w:val="000000"/>
          <w:sz w:val="32"/>
          <w:szCs w:val="32"/>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-228600</wp:posOffset>
                </wp:positionH>
                <wp:positionV relativeFrom="paragraph">
                  <wp:posOffset>44449</wp:posOffset>
                </wp:positionV>
                <wp:extent cx="5624195" cy="0"/>
                <wp:effectExtent l="0" t="0" r="33655" b="1905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4195" cy="0"/>
                        </a:xfrm>
                        <a:prstGeom prst="straightConnector1">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3FB7B3F" id="_x0000_t32" coordsize="21600,21600" o:spt="32" o:oned="t" path="m,l21600,21600e" filled="f">
                <v:path arrowok="t" fillok="f" o:connecttype="none"/>
                <o:lock v:ext="edit" shapetype="t"/>
              </v:shapetype>
              <v:shape id="直接箭头连接符 5" o:spid="_x0000_s1026" type="#_x0000_t32" style="position:absolute;left:0;text-align:left;margin-left:-18pt;margin-top:3.5pt;width:442.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" strokecolor="red" strokeweight="1.5pt"/>
            </w:pict>
          </mc:Fallback>
        </mc:AlternateContent>
      </w:r>
    </w:p>
    <w:p w:rsidR="005C3F61" w:rsidRDefault="005C3F61" w:rsidP="005C3F61">
      <w:pPr>
        <w:pStyle w:val="a4"/>
        <w:spacing w:line="400" w:lineRule="exact"/>
      </w:pPr>
    </w:p>
    <w:p w:rsidR="005C3F61" w:rsidRDefault="005C3F61" w:rsidP="005C3F61">
      <w:pPr>
        <w:spacing w:line="72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湖南省公共资源交易中心</w:t>
      </w:r>
    </w:p>
    <w:p w:rsidR="00FD51F3" w:rsidRDefault="00FD51F3" w:rsidP="00FD51F3">
      <w:pPr>
        <w:spacing w:line="700" w:lineRule="exact"/>
        <w:jc w:val="center"/>
        <w:rPr>
          <w:rFonts w:ascii="方正小标宋简体" w:eastAsia="方正小标宋简体" w:hAnsiTheme="majorEastAsia"/>
          <w:sz w:val="44"/>
          <w:szCs w:val="44"/>
        </w:rPr>
      </w:pPr>
      <w:r w:rsidRPr="00A959F6">
        <w:rPr>
          <w:rFonts w:ascii="方正小标宋简体" w:eastAsia="方正小标宋简体" w:hAnsiTheme="majorEastAsia" w:hint="eastAsia"/>
          <w:sz w:val="44"/>
          <w:szCs w:val="44"/>
        </w:rPr>
        <w:t>关于进一步加强湖南省工程建设项目</w:t>
      </w:r>
    </w:p>
    <w:p w:rsidR="00FD51F3" w:rsidRPr="0075118D" w:rsidRDefault="00FD51F3" w:rsidP="00FD51F3">
      <w:pPr>
        <w:spacing w:line="700" w:lineRule="exact"/>
        <w:jc w:val="center"/>
        <w:rPr>
          <w:rFonts w:ascii="方正小标宋简体" w:eastAsia="方正小标宋简体" w:hAnsiTheme="majorEastAsia"/>
          <w:spacing w:val="-4"/>
          <w:sz w:val="44"/>
          <w:szCs w:val="44"/>
        </w:rPr>
      </w:pPr>
      <w:r w:rsidRPr="0075118D">
        <w:rPr>
          <w:rFonts w:ascii="方正小标宋简体" w:eastAsia="方正小标宋简体" w:hAnsiTheme="majorEastAsia" w:hint="eastAsia"/>
          <w:spacing w:val="-4"/>
          <w:sz w:val="44"/>
          <w:szCs w:val="44"/>
        </w:rPr>
        <w:t>远程异地评标现场服务管理的通知</w:t>
      </w:r>
    </w:p>
    <w:p w:rsidR="00FD51F3" w:rsidRDefault="00FD51F3" w:rsidP="00FD51F3">
      <w:pPr>
        <w:spacing w:line="540" w:lineRule="exact"/>
        <w:rPr>
          <w:rFonts w:ascii="仿宋" w:eastAsia="仿宋" w:hAnsi="仿宋"/>
          <w:sz w:val="32"/>
          <w:szCs w:val="32"/>
        </w:rPr>
      </w:pPr>
    </w:p>
    <w:p w:rsidR="00FD51F3" w:rsidRDefault="00FD51F3" w:rsidP="00FD51F3">
      <w:pPr>
        <w:spacing w:line="540" w:lineRule="exact"/>
        <w:rPr>
          <w:rFonts w:ascii="仿宋" w:eastAsia="仿宋" w:hAnsi="仿宋"/>
          <w:sz w:val="32"/>
          <w:szCs w:val="32"/>
        </w:rPr>
      </w:pPr>
      <w:r>
        <w:rPr>
          <w:rFonts w:ascii="仿宋" w:eastAsia="仿宋" w:hAnsi="仿宋" w:hint="eastAsia"/>
          <w:sz w:val="32"/>
          <w:szCs w:val="32"/>
        </w:rPr>
        <w:t>各市州公共资源交易中心：</w:t>
      </w:r>
    </w:p>
    <w:p w:rsidR="00FD51F3" w:rsidRDefault="00FD51F3" w:rsidP="00FD51F3">
      <w:pPr>
        <w:spacing w:line="540" w:lineRule="exact"/>
        <w:ind w:firstLine="645"/>
        <w:rPr>
          <w:rFonts w:ascii="仿宋" w:eastAsia="仿宋" w:hAnsi="仿宋"/>
          <w:sz w:val="32"/>
          <w:szCs w:val="32"/>
        </w:rPr>
      </w:pPr>
      <w:r>
        <w:rPr>
          <w:rFonts w:ascii="仿宋" w:eastAsia="仿宋" w:hAnsi="仿宋" w:hint="eastAsia"/>
          <w:sz w:val="32"/>
          <w:szCs w:val="32"/>
        </w:rPr>
        <w:t>为提高湖南省工程建设项目远程异地评标效率，进一步规范工程建设项目远程异地评标管理，现将有关事项通知如下：</w:t>
      </w:r>
    </w:p>
    <w:p w:rsidR="00FD51F3" w:rsidRDefault="00FD51F3" w:rsidP="00FD51F3">
      <w:pPr>
        <w:spacing w:line="540" w:lineRule="exact"/>
        <w:ind w:firstLine="645"/>
        <w:rPr>
          <w:rFonts w:ascii="仿宋" w:eastAsia="仿宋" w:hAnsi="仿宋"/>
          <w:sz w:val="32"/>
          <w:szCs w:val="32"/>
        </w:rPr>
      </w:pPr>
      <w:r>
        <w:rPr>
          <w:rFonts w:ascii="仿宋" w:eastAsia="仿宋" w:hAnsi="仿宋" w:hint="eastAsia"/>
          <w:b/>
          <w:sz w:val="32"/>
          <w:szCs w:val="32"/>
        </w:rPr>
        <w:t>一、明确规范开标、评标时间。</w:t>
      </w:r>
      <w:r>
        <w:rPr>
          <w:rFonts w:ascii="仿宋" w:eastAsia="仿宋" w:hAnsi="仿宋" w:hint="eastAsia"/>
          <w:sz w:val="32"/>
          <w:szCs w:val="32"/>
        </w:rPr>
        <w:t>工程建设远程异地评标项目应安排在各交易中心当日的第一时间场次开标，专家集合时间应为13点之前；专家集合时间为13点以后的项目，应当场改为次日评标（工作日），评标当天再重新抽取专家。其他场次（尤其</w:t>
      </w:r>
      <w:r>
        <w:rPr>
          <w:rFonts w:ascii="仿宋" w:eastAsia="仿宋" w:hAnsi="仿宋" w:hint="eastAsia"/>
          <w:sz w:val="32"/>
          <w:szCs w:val="32"/>
        </w:rPr>
        <w:lastRenderedPageBreak/>
        <w:t xml:space="preserve">下午场次）开标的远程异地评标项目应安排当日开标、次日评标。 </w:t>
      </w:r>
    </w:p>
    <w:p w:rsidR="00FD51F3" w:rsidRDefault="00FD51F3" w:rsidP="00FD51F3">
      <w:pPr>
        <w:spacing w:line="540" w:lineRule="exact"/>
        <w:ind w:firstLine="645"/>
        <w:rPr>
          <w:rFonts w:ascii="仿宋" w:eastAsia="仿宋" w:hAnsi="仿宋"/>
          <w:sz w:val="32"/>
          <w:szCs w:val="32"/>
        </w:rPr>
      </w:pPr>
      <w:r>
        <w:rPr>
          <w:rFonts w:ascii="仿宋" w:eastAsia="仿宋" w:hAnsi="仿宋" w:hint="eastAsia"/>
          <w:b/>
          <w:sz w:val="32"/>
          <w:szCs w:val="32"/>
        </w:rPr>
        <w:t>二、随机抽取的副场交易中心无特殊情况不得拒绝。</w:t>
      </w:r>
      <w:r>
        <w:rPr>
          <w:rFonts w:ascii="仿宋" w:eastAsia="仿宋" w:hAnsi="仿宋" w:hint="eastAsia"/>
          <w:sz w:val="32"/>
          <w:szCs w:val="32"/>
        </w:rPr>
        <w:t>各交易中心需预留远程异地评标室，工程建设远程异地评标项目采用随机抽取副场方式，被抽取到的副场交易中心不得拒绝。如在调度系统显示当地空闲状态时拒绝受理，必须由当地中心通过调度系统向主场提交正式的说明函，否则将予以全省通报。</w:t>
      </w:r>
    </w:p>
    <w:p w:rsidR="00FD51F3" w:rsidRDefault="00FD51F3" w:rsidP="00FD51F3">
      <w:pPr>
        <w:spacing w:line="540" w:lineRule="exact"/>
        <w:ind w:firstLine="645"/>
        <w:rPr>
          <w:rFonts w:ascii="仿宋" w:eastAsia="仿宋" w:hAnsi="仿宋"/>
          <w:sz w:val="32"/>
          <w:szCs w:val="32"/>
        </w:rPr>
      </w:pPr>
      <w:r>
        <w:rPr>
          <w:rFonts w:ascii="仿宋" w:eastAsia="仿宋" w:hAnsi="仿宋" w:hint="eastAsia"/>
          <w:b/>
          <w:sz w:val="32"/>
          <w:szCs w:val="32"/>
        </w:rPr>
        <w:t>三、必须在系统中公布联系人和联系方式。</w:t>
      </w:r>
      <w:r>
        <w:rPr>
          <w:rFonts w:ascii="仿宋" w:eastAsia="仿宋" w:hAnsi="仿宋" w:hint="eastAsia"/>
          <w:sz w:val="32"/>
          <w:szCs w:val="32"/>
        </w:rPr>
        <w:t>各交易中心应明确牵头或相关部室专人负责远程异地评标项目的相关服务工作。由该部室负责本交易中心远程异地评标项目的相关沟通衔接工作。各交易中心需在远程异地评标调度系统中公布该部室负责人和中心分管领导的联系方式。</w:t>
      </w:r>
    </w:p>
    <w:p w:rsidR="00FD51F3" w:rsidRDefault="00FD51F3" w:rsidP="00FD51F3">
      <w:pPr>
        <w:spacing w:line="540" w:lineRule="exact"/>
        <w:ind w:firstLine="645"/>
        <w:rPr>
          <w:rFonts w:ascii="仿宋" w:eastAsia="仿宋" w:hAnsi="仿宋"/>
          <w:sz w:val="32"/>
          <w:szCs w:val="32"/>
        </w:rPr>
      </w:pPr>
      <w:r>
        <w:rPr>
          <w:rFonts w:ascii="仿宋" w:eastAsia="仿宋" w:hAnsi="仿宋" w:hint="eastAsia"/>
          <w:b/>
          <w:sz w:val="32"/>
          <w:szCs w:val="32"/>
        </w:rPr>
        <w:t>四、认真落实工作责任。</w:t>
      </w:r>
      <w:r>
        <w:rPr>
          <w:rFonts w:ascii="仿宋" w:eastAsia="仿宋" w:hAnsi="仿宋" w:hint="eastAsia"/>
          <w:sz w:val="32"/>
          <w:szCs w:val="32"/>
        </w:rPr>
        <w:t>工程建设远程异地评标项目采用主场负责制。评标期间，主场相关工作人员不得任意离岗，各交易中心应确保会议系统、转码服务器等运转正常，每日巡检能否访问其他地区的工程建设交易系统，有问题及时通知相应地区处理，保障远程异地评标项目支撑环境稳定可用。</w:t>
      </w:r>
    </w:p>
    <w:p w:rsidR="00FD51F3" w:rsidRDefault="00FD51F3" w:rsidP="00FD51F3">
      <w:pPr>
        <w:spacing w:line="540" w:lineRule="exact"/>
        <w:ind w:firstLine="645"/>
        <w:rPr>
          <w:rFonts w:ascii="仿宋" w:eastAsia="仿宋" w:hAnsi="仿宋"/>
          <w:sz w:val="32"/>
          <w:szCs w:val="32"/>
        </w:rPr>
      </w:pPr>
    </w:p>
    <w:p w:rsidR="00FD51F3" w:rsidRDefault="00FD51F3" w:rsidP="00FD51F3">
      <w:pPr>
        <w:spacing w:line="540" w:lineRule="exact"/>
        <w:ind w:firstLine="645"/>
        <w:rPr>
          <w:rFonts w:ascii="仿宋" w:eastAsia="仿宋" w:hAnsi="仿宋"/>
          <w:sz w:val="32"/>
          <w:szCs w:val="32"/>
        </w:rPr>
      </w:pPr>
    </w:p>
    <w:p w:rsidR="00FD51F3" w:rsidRDefault="00FD51F3" w:rsidP="00FD51F3">
      <w:pPr>
        <w:spacing w:line="540" w:lineRule="exact"/>
        <w:ind w:firstLine="645"/>
        <w:rPr>
          <w:rFonts w:ascii="仿宋" w:eastAsia="仿宋" w:hAnsi="仿宋"/>
          <w:sz w:val="32"/>
          <w:szCs w:val="32"/>
        </w:rPr>
      </w:pPr>
      <w:r>
        <w:rPr>
          <w:rFonts w:ascii="仿宋" w:eastAsia="仿宋" w:hAnsi="仿宋" w:hint="eastAsia"/>
          <w:sz w:val="32"/>
          <w:szCs w:val="32"/>
        </w:rPr>
        <w:t xml:space="preserve">                         湖南省公共资源交易中心</w:t>
      </w:r>
    </w:p>
    <w:p w:rsidR="00FD51F3" w:rsidRDefault="00FD51F3" w:rsidP="00FD51F3">
      <w:pPr>
        <w:spacing w:line="540" w:lineRule="exact"/>
        <w:ind w:firstLine="645"/>
        <w:rPr>
          <w:rFonts w:ascii="仿宋" w:eastAsia="仿宋" w:hAnsi="仿宋"/>
          <w:sz w:val="32"/>
          <w:szCs w:val="32"/>
        </w:rPr>
      </w:pPr>
      <w:r>
        <w:rPr>
          <w:rFonts w:ascii="仿宋" w:eastAsia="仿宋" w:hAnsi="仿宋" w:hint="eastAsia"/>
          <w:sz w:val="32"/>
          <w:szCs w:val="32"/>
        </w:rPr>
        <w:t xml:space="preserve">                             2021年2月</w:t>
      </w:r>
      <w:r>
        <w:rPr>
          <w:rFonts w:ascii="仿宋" w:eastAsia="仿宋" w:hAnsi="仿宋"/>
          <w:sz w:val="32"/>
          <w:szCs w:val="32"/>
        </w:rPr>
        <w:t>8</w:t>
      </w:r>
      <w:r>
        <w:rPr>
          <w:rFonts w:ascii="仿宋" w:eastAsia="仿宋" w:hAnsi="仿宋" w:hint="eastAsia"/>
          <w:sz w:val="32"/>
          <w:szCs w:val="32"/>
        </w:rPr>
        <w:t>日</w:t>
      </w:r>
    </w:p>
    <w:p w:rsidR="00CD5653" w:rsidRDefault="00CD5653" w:rsidP="005C3F61">
      <w:pPr>
        <w:spacing w:line="200" w:lineRule="exact"/>
        <w:jc w:val="left"/>
        <w:rPr>
          <w:rFonts w:ascii="仿宋" w:eastAsia="仿宋" w:hAnsi="仿宋"/>
          <w:bCs/>
          <w:color w:val="000000"/>
          <w:sz w:val="28"/>
          <w:szCs w:val="28"/>
        </w:rPr>
      </w:pPr>
    </w:p>
    <w:p w:rsidR="00CD5653" w:rsidRDefault="00CD5653" w:rsidP="005C3F61">
      <w:pPr>
        <w:spacing w:line="200" w:lineRule="exact"/>
        <w:jc w:val="left"/>
        <w:rPr>
          <w:rFonts w:ascii="仿宋" w:eastAsia="仿宋" w:hAnsi="仿宋"/>
          <w:bCs/>
          <w:color w:val="000000"/>
          <w:sz w:val="28"/>
          <w:szCs w:val="28"/>
        </w:rPr>
      </w:pPr>
    </w:p>
    <w:p w:rsidR="00FD51F3" w:rsidRDefault="00FD51F3" w:rsidP="005C3F61">
      <w:pPr>
        <w:spacing w:line="200" w:lineRule="exact"/>
        <w:jc w:val="left"/>
        <w:rPr>
          <w:rFonts w:ascii="仿宋" w:eastAsia="仿宋" w:hAnsi="仿宋" w:hint="eastAsia"/>
          <w:bCs/>
          <w:color w:val="000000"/>
          <w:sz w:val="28"/>
          <w:szCs w:val="28"/>
        </w:rPr>
      </w:pPr>
      <w:bookmarkStart w:id="0" w:name="_GoBack"/>
      <w:bookmarkEnd w:id="0"/>
    </w:p>
    <w:p w:rsidR="00CD5653" w:rsidRDefault="00CD5653" w:rsidP="005C3F61">
      <w:pPr>
        <w:spacing w:line="200" w:lineRule="exact"/>
        <w:jc w:val="left"/>
        <w:rPr>
          <w:rFonts w:ascii="仿宋" w:eastAsia="仿宋" w:hAnsi="仿宋"/>
          <w:bCs/>
          <w:color w:val="000000"/>
          <w:sz w:val="28"/>
          <w:szCs w:val="28"/>
        </w:rPr>
      </w:pPr>
    </w:p>
    <w:p w:rsidR="00143355" w:rsidRPr="00143355" w:rsidRDefault="00143355" w:rsidP="00143355">
      <w:pPr>
        <w:spacing w:line="500" w:lineRule="exact"/>
        <w:jc w:val="left"/>
        <w:rPr>
          <w:rFonts w:ascii="仿宋" w:eastAsia="仿宋" w:hAnsi="仿宋"/>
          <w:bCs/>
          <w:sz w:val="28"/>
          <w:szCs w:val="28"/>
        </w:rPr>
      </w:pPr>
      <w:r w:rsidRPr="00143355">
        <w:rPr>
          <w:noProof/>
          <w:sz w:val="28"/>
          <w:szCs w:val="28"/>
        </w:rPr>
        <mc:AlternateContent>
          <mc:Choice Requires="wps">
            <w:drawing>
              <wp:anchor distT="4294967295" distB="4294967295" distL="114300" distR="114300" simplePos="0" relativeHeight="251663360" behindDoc="0" locked="0" layoutInCell="1" allowOverlap="1">
                <wp:simplePos x="0" y="0"/>
                <wp:positionH relativeFrom="column">
                  <wp:posOffset>-57785</wp:posOffset>
                </wp:positionH>
                <wp:positionV relativeFrom="paragraph">
                  <wp:posOffset>13334</wp:posOffset>
                </wp:positionV>
                <wp:extent cx="5619750" cy="0"/>
                <wp:effectExtent l="0" t="0" r="19050" b="1905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straightConnector1">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F1C04A" id="_x0000_t32" coordsize="21600,21600" o:spt="32" o:oned="t" path="m,l21600,21600e" filled="f">
                <v:path arrowok="t" fillok="f" o:connecttype="none"/>
                <o:lock v:ext="edit" shapetype="t"/>
              </v:shapetype>
              <v:shape id="直接箭头连接符 6" o:spid="_x0000_s1026" type="#_x0000_t32" style="position:absolute;left:0;text-align:left;margin-left:-4.55pt;margin-top:1.05pt;width:44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" strokeweight=".35pt"/>
            </w:pict>
          </mc:Fallback>
        </mc:AlternateContent>
      </w:r>
      <w:r w:rsidRPr="00143355">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-57785</wp:posOffset>
                </wp:positionH>
                <wp:positionV relativeFrom="paragraph">
                  <wp:posOffset>353060</wp:posOffset>
                </wp:positionV>
                <wp:extent cx="5619750" cy="9525"/>
                <wp:effectExtent l="0" t="0" r="19050" b="2857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9750" cy="952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0D64B" id="直接箭头连接符 3" o:spid="_x0000_s1026" type="#_x0000_t32" style="position:absolute;left:0;text-align:left;margin-left:-4.55pt;margin-top:27.8pt;width:442.5pt;height:.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" strokeweight=".25pt"/>
            </w:pict>
          </mc:Fallback>
        </mc:AlternateContent>
      </w:r>
      <w:r w:rsidRPr="00143355">
        <w:rPr>
          <w:rFonts w:ascii="仿宋" w:eastAsia="仿宋" w:hAnsi="仿宋" w:hint="eastAsia"/>
          <w:bCs/>
          <w:sz w:val="28"/>
          <w:szCs w:val="28"/>
        </w:rPr>
        <w:t>抄送：</w:t>
      </w:r>
      <w:bookmarkStart w:id="1" w:name="FlCopySend"/>
      <w:bookmarkEnd w:id="1"/>
      <w:r w:rsidRPr="00143355">
        <w:rPr>
          <w:rFonts w:ascii="仿宋" w:eastAsia="仿宋" w:hAnsi="仿宋" w:hint="eastAsia"/>
          <w:sz w:val="28"/>
          <w:szCs w:val="28"/>
        </w:rPr>
        <w:t>省</w:t>
      </w:r>
      <w:r w:rsidRPr="00143355">
        <w:rPr>
          <w:rFonts w:ascii="仿宋" w:eastAsia="仿宋" w:hAnsi="仿宋"/>
          <w:sz w:val="28"/>
          <w:szCs w:val="28"/>
        </w:rPr>
        <w:t>公管办</w:t>
      </w:r>
      <w:r w:rsidRPr="00143355">
        <w:rPr>
          <w:rFonts w:ascii="仿宋" w:eastAsia="仿宋" w:hAnsi="仿宋" w:hint="eastAsia"/>
          <w:bCs/>
          <w:sz w:val="28"/>
          <w:szCs w:val="28"/>
        </w:rPr>
        <w:t>。</w:t>
      </w:r>
    </w:p>
    <w:p w:rsidR="00143355" w:rsidRPr="00143355" w:rsidRDefault="00143355" w:rsidP="00143355">
      <w:pPr>
        <w:spacing w:line="590" w:lineRule="exact"/>
        <w:jc w:val="left"/>
        <w:rPr>
          <w:rFonts w:ascii="仿宋" w:eastAsia="仿宋" w:hAnsi="仿宋"/>
          <w:bCs/>
          <w:noProof/>
          <w:sz w:val="28"/>
          <w:szCs w:val="28"/>
        </w:rPr>
      </w:pPr>
      <w:r w:rsidRPr="00143355">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-57785</wp:posOffset>
                </wp:positionH>
                <wp:positionV relativeFrom="paragraph">
                  <wp:posOffset>387985</wp:posOffset>
                </wp:positionV>
                <wp:extent cx="5619750" cy="9525"/>
                <wp:effectExtent l="0" t="0" r="19050" b="2857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9750" cy="9525"/>
                        </a:xfrm>
                        <a:prstGeom prst="straightConnector1">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BDFDF" id="直接箭头连接符 2" o:spid="_x0000_s1026" type="#_x0000_t32" style="position:absolute;left:0;text-align:left;margin-left:-4.55pt;margin-top:30.55pt;width:442.5pt;height:.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" strokeweight=".35pt"/>
            </w:pict>
          </mc:Fallback>
        </mc:AlternateContent>
      </w:r>
      <w:r w:rsidRPr="00143355">
        <w:rPr>
          <w:rFonts w:ascii="仿宋" w:eastAsia="仿宋" w:hAnsi="仿宋" w:hint="eastAsia"/>
          <w:bCs/>
          <w:sz w:val="28"/>
          <w:szCs w:val="28"/>
        </w:rPr>
        <w:t>湖南省公共资源交易中心综合</w:t>
      </w:r>
      <w:proofErr w:type="gramStart"/>
      <w:r w:rsidRPr="00143355">
        <w:rPr>
          <w:rFonts w:ascii="仿宋" w:eastAsia="仿宋" w:hAnsi="仿宋" w:hint="eastAsia"/>
          <w:bCs/>
          <w:sz w:val="28"/>
          <w:szCs w:val="28"/>
        </w:rPr>
        <w:t xml:space="preserve">部　　</w:t>
      </w:r>
      <w:proofErr w:type="gramEnd"/>
      <w:r w:rsidRPr="00143355">
        <w:rPr>
          <w:rFonts w:ascii="仿宋" w:eastAsia="仿宋" w:hAnsi="仿宋" w:hint="eastAsia"/>
          <w:bCs/>
          <w:sz w:val="28"/>
          <w:szCs w:val="28"/>
        </w:rPr>
        <w:t xml:space="preserve"> </w:t>
      </w:r>
      <w:r w:rsidRPr="00143355">
        <w:rPr>
          <w:rFonts w:ascii="仿宋" w:eastAsia="仿宋" w:hAnsi="仿宋"/>
          <w:bCs/>
          <w:sz w:val="28"/>
          <w:szCs w:val="28"/>
        </w:rPr>
        <w:t xml:space="preserve">       </w:t>
      </w:r>
      <w:r w:rsidRPr="00143355">
        <w:rPr>
          <w:rFonts w:ascii="仿宋" w:eastAsia="仿宋" w:hAnsi="仿宋" w:hint="eastAsia"/>
          <w:bCs/>
          <w:sz w:val="28"/>
          <w:szCs w:val="28"/>
        </w:rPr>
        <w:t xml:space="preserve"> </w:t>
      </w:r>
      <w:r w:rsidRPr="00143355">
        <w:rPr>
          <w:rFonts w:ascii="仿宋" w:eastAsia="仿宋" w:hAnsi="仿宋" w:hint="eastAsia"/>
          <w:bCs/>
          <w:color w:val="000000"/>
          <w:sz w:val="28"/>
          <w:szCs w:val="28"/>
        </w:rPr>
        <w:t xml:space="preserve"> 202</w:t>
      </w:r>
      <w:r w:rsidR="00237A76">
        <w:rPr>
          <w:rFonts w:ascii="仿宋" w:eastAsia="仿宋" w:hAnsi="仿宋"/>
          <w:bCs/>
          <w:color w:val="000000"/>
          <w:sz w:val="28"/>
          <w:szCs w:val="28"/>
        </w:rPr>
        <w:t>1</w:t>
      </w:r>
      <w:r w:rsidRPr="00143355">
        <w:rPr>
          <w:rFonts w:ascii="仿宋" w:eastAsia="仿宋" w:hAnsi="仿宋" w:hint="eastAsia"/>
          <w:bCs/>
          <w:color w:val="000000"/>
          <w:sz w:val="28"/>
          <w:szCs w:val="28"/>
        </w:rPr>
        <w:t>年2月</w:t>
      </w:r>
      <w:r w:rsidRPr="00143355">
        <w:rPr>
          <w:rFonts w:ascii="仿宋" w:eastAsia="仿宋" w:hAnsi="仿宋"/>
          <w:bCs/>
          <w:color w:val="000000"/>
          <w:sz w:val="28"/>
          <w:szCs w:val="28"/>
        </w:rPr>
        <w:t>8</w:t>
      </w:r>
      <w:r w:rsidRPr="00143355">
        <w:rPr>
          <w:rFonts w:ascii="仿宋" w:eastAsia="仿宋" w:hAnsi="仿宋" w:hint="eastAsia"/>
          <w:bCs/>
          <w:color w:val="000000"/>
          <w:sz w:val="28"/>
          <w:szCs w:val="28"/>
        </w:rPr>
        <w:t>日印发</w:t>
      </w:r>
    </w:p>
    <w:sectPr w:rsidR="00143355" w:rsidRPr="00143355" w:rsidSect="00CD5653">
      <w:footerReference w:type="even" r:id="rId7"/>
      <w:footerReference w:type="default" r:id="rId8"/>
      <w:pgSz w:w="11906" w:h="16838"/>
      <w:pgMar w:top="2098" w:right="1531" w:bottom="1985" w:left="1531"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F26" w:rsidRDefault="003A1F26">
      <w:r>
        <w:separator/>
      </w:r>
    </w:p>
  </w:endnote>
  <w:endnote w:type="continuationSeparator" w:id="0">
    <w:p w:rsidR="003A1F26" w:rsidRDefault="003A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00"/>
    <w:family w:val="script"/>
    <w:pitch w:val="default"/>
    <w:sig w:usb0="00000000" w:usb1="00000000" w:usb2="00000010" w:usb3="00000000" w:csb0="00040000" w:csb1="00000000"/>
  </w:font>
  <w:font w:name="方正大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F2B" w:rsidRDefault="005C3F61">
    <w:pPr>
      <w:pStyle w:val="a3"/>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fldChar w:fldCharType="begin"/>
    </w:r>
    <w:r>
      <w:rPr>
        <w:rFonts w:ascii="仿宋" w:eastAsia="仿宋" w:hAnsi="仿宋"/>
        <w:sz w:val="28"/>
        <w:szCs w:val="28"/>
      </w:rPr>
      <w:instrText>PAGE   \* MERGEFORMAT</w:instrText>
    </w:r>
    <w:r>
      <w:rPr>
        <w:rFonts w:ascii="仿宋" w:eastAsia="仿宋" w:hAnsi="仿宋"/>
        <w:sz w:val="28"/>
        <w:szCs w:val="28"/>
      </w:rPr>
      <w:fldChar w:fldCharType="separate"/>
    </w:r>
    <w:r w:rsidR="00FD51F3" w:rsidRPr="00FD51F3">
      <w:rPr>
        <w:rFonts w:ascii="仿宋" w:eastAsia="仿宋" w:hAnsi="仿宋"/>
        <w:noProof/>
        <w:sz w:val="28"/>
        <w:szCs w:val="28"/>
        <w:lang w:val="zh-CN"/>
      </w:rPr>
      <w:t>-</w:t>
    </w:r>
    <w:r w:rsidR="00FD51F3">
      <w:rPr>
        <w:rFonts w:ascii="仿宋" w:eastAsia="仿宋" w:hAnsi="仿宋"/>
        <w:noProof/>
        <w:sz w:val="28"/>
        <w:szCs w:val="28"/>
      </w:rPr>
      <w:t xml:space="preserve"> 2 -</w:t>
    </w:r>
    <w:r>
      <w:rPr>
        <w:rFonts w:ascii="仿宋" w:eastAsia="仿宋" w:hAnsi="仿宋"/>
        <w:sz w:val="28"/>
        <w:szCs w:val="28"/>
      </w:rPr>
      <w:fldChar w:fldCharType="end"/>
    </w:r>
    <w:r w:rsidR="00CD5653">
      <w:rPr>
        <w:rFonts w:ascii="仿宋" w:eastAsia="仿宋" w:hAnsi="仿宋"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F2B" w:rsidRDefault="005C3F61">
    <w:pPr>
      <w:pStyle w:val="a3"/>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FD51F3" w:rsidRPr="00FD51F3">
      <w:rPr>
        <w:rFonts w:ascii="宋体" w:hAnsi="宋体"/>
        <w:noProof/>
        <w:sz w:val="28"/>
        <w:szCs w:val="28"/>
        <w:lang w:val="zh-CN"/>
      </w:rPr>
      <w:t>-</w:t>
    </w:r>
    <w:r w:rsidR="00FD51F3">
      <w:rPr>
        <w:rFonts w:ascii="宋体" w:hAnsi="宋体"/>
        <w:noProof/>
        <w:sz w:val="28"/>
        <w:szCs w:val="28"/>
      </w:rPr>
      <w:t xml:space="preserve"> 3 -</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F26" w:rsidRDefault="003A1F26">
      <w:r>
        <w:separator/>
      </w:r>
    </w:p>
  </w:footnote>
  <w:footnote w:type="continuationSeparator" w:id="0">
    <w:p w:rsidR="003A1F26" w:rsidRDefault="003A1F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ACD450"/>
    <w:multiLevelType w:val="singleLevel"/>
    <w:tmpl w:val="F7ACD450"/>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F61"/>
    <w:rsid w:val="00143355"/>
    <w:rsid w:val="00237A76"/>
    <w:rsid w:val="003A1F26"/>
    <w:rsid w:val="003C67D7"/>
    <w:rsid w:val="005731C1"/>
    <w:rsid w:val="005C3F61"/>
    <w:rsid w:val="008724E6"/>
    <w:rsid w:val="00A33F14"/>
    <w:rsid w:val="00B40380"/>
    <w:rsid w:val="00C8135D"/>
    <w:rsid w:val="00CD5653"/>
    <w:rsid w:val="00FD1BD3"/>
    <w:rsid w:val="00FD5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30095-D5F7-45E7-94BD-C6494C03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F61"/>
    <w:pPr>
      <w:widowControl w:val="0"/>
      <w:jc w:val="both"/>
    </w:pPr>
    <w:rPr>
      <w:rFonts w:ascii="Times New Roman" w:eastAsia="宋体" w:hAnsi="Times New Roman" w:cs="Times New Roman"/>
      <w:szCs w:val="20"/>
    </w:rPr>
  </w:style>
  <w:style w:type="paragraph" w:styleId="1">
    <w:name w:val="heading 1"/>
    <w:basedOn w:val="a"/>
    <w:next w:val="a"/>
    <w:link w:val="1Char"/>
    <w:qFormat/>
    <w:rsid w:val="005C3F61"/>
    <w:pPr>
      <w:keepNext/>
      <w:spacing w:line="570" w:lineRule="exact"/>
      <w:outlineLvl w:val="0"/>
    </w:pPr>
    <w:rPr>
      <w:rFonts w:eastAsia="方正仿宋简体"/>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C3F61"/>
    <w:rPr>
      <w:rFonts w:ascii="Times New Roman" w:eastAsia="方正仿宋简体" w:hAnsi="Times New Roman" w:cs="Times New Roman"/>
      <w:sz w:val="32"/>
      <w:szCs w:val="20"/>
    </w:rPr>
  </w:style>
  <w:style w:type="paragraph" w:styleId="a3">
    <w:name w:val="footer"/>
    <w:basedOn w:val="a"/>
    <w:link w:val="Char"/>
    <w:uiPriority w:val="99"/>
    <w:qFormat/>
    <w:rsid w:val="005C3F61"/>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5C3F61"/>
    <w:rPr>
      <w:rFonts w:ascii="Times New Roman" w:eastAsia="宋体" w:hAnsi="Times New Roman" w:cs="Times New Roman"/>
      <w:sz w:val="18"/>
      <w:szCs w:val="18"/>
    </w:rPr>
  </w:style>
  <w:style w:type="paragraph" w:customStyle="1" w:styleId="a4">
    <w:name w:val="样式文件"/>
    <w:basedOn w:val="a"/>
    <w:qFormat/>
    <w:rsid w:val="005C3F61"/>
    <w:pPr>
      <w:spacing w:line="720" w:lineRule="exact"/>
      <w:jc w:val="center"/>
    </w:pPr>
    <w:rPr>
      <w:rFonts w:ascii="方正大标宋简体" w:eastAsia="方正大标宋简体" w:hAnsi="仿宋"/>
      <w:sz w:val="44"/>
      <w:szCs w:val="44"/>
    </w:rPr>
  </w:style>
  <w:style w:type="paragraph" w:styleId="a5">
    <w:name w:val="Balloon Text"/>
    <w:basedOn w:val="a"/>
    <w:link w:val="Char0"/>
    <w:uiPriority w:val="99"/>
    <w:semiHidden/>
    <w:unhideWhenUsed/>
    <w:rsid w:val="005C3F61"/>
    <w:rPr>
      <w:sz w:val="18"/>
      <w:szCs w:val="18"/>
    </w:rPr>
  </w:style>
  <w:style w:type="character" w:customStyle="1" w:styleId="Char0">
    <w:name w:val="批注框文本 Char"/>
    <w:basedOn w:val="a0"/>
    <w:link w:val="a5"/>
    <w:uiPriority w:val="99"/>
    <w:semiHidden/>
    <w:rsid w:val="005C3F61"/>
    <w:rPr>
      <w:rFonts w:ascii="Times New Roman" w:eastAsia="宋体" w:hAnsi="Times New Roman" w:cs="Times New Roman"/>
      <w:sz w:val="18"/>
      <w:szCs w:val="18"/>
    </w:rPr>
  </w:style>
  <w:style w:type="paragraph" w:styleId="a6">
    <w:name w:val="header"/>
    <w:basedOn w:val="a"/>
    <w:link w:val="Char1"/>
    <w:uiPriority w:val="99"/>
    <w:unhideWhenUsed/>
    <w:rsid w:val="00CD565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CD565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68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120</Words>
  <Characters>687</Characters>
  <Application>Microsoft Office Word</Application>
  <DocSecurity>0</DocSecurity>
  <Lines>5</Lines>
  <Paragraphs>1</Paragraphs>
  <ScaleCrop>false</ScaleCrop>
  <Company>Microsoft</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综合部文印室</dc:creator>
  <cp:keywords/>
  <dc:description/>
  <cp:lastModifiedBy>综合部文印室</cp:lastModifiedBy>
  <cp:revision>15</cp:revision>
  <cp:lastPrinted>2021-02-08T03:27:00Z</cp:lastPrinted>
  <dcterms:created xsi:type="dcterms:W3CDTF">2021-02-03T07:59:00Z</dcterms:created>
  <dcterms:modified xsi:type="dcterms:W3CDTF">2021-02-08T03:34:00Z</dcterms:modified>
</cp:coreProperties>
</file>