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黑体" w:hAnsi="黑体" w:eastAsia="黑体"/>
          <w:color w:val="000000"/>
          <w:w w:val="95"/>
          <w:sz w:val="32"/>
          <w:szCs w:val="32"/>
        </w:rPr>
      </w:pPr>
      <w:r>
        <w:rPr>
          <w:rFonts w:hint="eastAsia" w:ascii="黑体" w:hAnsi="黑体" w:eastAsia="黑体"/>
          <w:color w:val="000000"/>
          <w:w w:val="95"/>
          <w:sz w:val="32"/>
          <w:szCs w:val="32"/>
        </w:rPr>
        <w:t>附件3</w:t>
      </w:r>
    </w:p>
    <w:p>
      <w:pPr>
        <w:spacing w:line="360" w:lineRule="auto"/>
        <w:jc w:val="left"/>
        <w:rPr>
          <w:rFonts w:ascii="黑体" w:hAnsi="黑体" w:eastAsia="黑体"/>
          <w:szCs w:val="24"/>
        </w:rPr>
      </w:pPr>
    </w:p>
    <w:p>
      <w:pPr>
        <w:spacing w:line="70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湖南省公共资源交易平台</w:t>
      </w:r>
    </w:p>
    <w:p>
      <w:pPr>
        <w:spacing w:line="700" w:lineRule="exact"/>
        <w:jc w:val="center"/>
        <w:rPr>
          <w:rFonts w:ascii="方正小标宋简体" w:hAnsi="黑体" w:eastAsia="方正小标宋简体" w:cs="黑体"/>
          <w:color w:val="000000"/>
          <w:sz w:val="44"/>
          <w:szCs w:val="44"/>
        </w:rPr>
      </w:pPr>
      <w:bookmarkStart w:id="0" w:name="_GoBack"/>
      <w:r>
        <w:rPr>
          <w:rFonts w:hint="eastAsia" w:ascii="方正小标宋简体" w:hAnsi="黑体" w:eastAsia="方正小标宋简体" w:cs="黑体"/>
          <w:color w:val="000000"/>
          <w:sz w:val="44"/>
          <w:szCs w:val="44"/>
        </w:rPr>
        <w:t>进场交易项目受理系统运行导则</w:t>
      </w:r>
    </w:p>
    <w:bookmarkEnd w:id="0"/>
    <w:p>
      <w:pPr>
        <w:widowControl/>
        <w:adjustRightInd w:val="0"/>
        <w:snapToGrid w:val="0"/>
        <w:spacing w:line="600" w:lineRule="exact"/>
        <w:contextualSpacing/>
        <w:jc w:val="center"/>
        <w:rPr>
          <w:rFonts w:ascii="楷体" w:hAnsi="楷体" w:eastAsia="楷体" w:cs="宋体"/>
          <w:color w:val="000000"/>
          <w:kern w:val="0"/>
          <w:sz w:val="32"/>
          <w:szCs w:val="32"/>
        </w:rPr>
      </w:pPr>
    </w:p>
    <w:p>
      <w:pPr>
        <w:spacing w:line="560" w:lineRule="exact"/>
        <w:jc w:val="center"/>
        <w:rPr>
          <w:rFonts w:ascii="黑体" w:hAnsi="黑体" w:eastAsia="黑体" w:cs="黑体"/>
          <w:color w:val="FF0000"/>
          <w:sz w:val="32"/>
          <w:szCs w:val="32"/>
        </w:rPr>
      </w:pPr>
      <w:r>
        <w:rPr>
          <w:rFonts w:hint="eastAsia" w:ascii="黑体" w:hAnsi="黑体" w:eastAsia="黑体" w:cs="黑体"/>
          <w:sz w:val="32"/>
          <w:szCs w:val="32"/>
        </w:rPr>
        <w:t>第一章 总 则</w:t>
      </w:r>
    </w:p>
    <w:p>
      <w:pPr>
        <w:widowControl/>
        <w:ind w:firstLine="643" w:firstLineChars="200"/>
        <w:jc w:val="left"/>
        <w:rPr>
          <w:rFonts w:ascii="仿宋" w:hAnsi="仿宋" w:eastAsia="仿宋" w:cs="宋体"/>
          <w:color w:val="000000"/>
          <w:kern w:val="0"/>
          <w:sz w:val="32"/>
          <w:szCs w:val="32"/>
        </w:rPr>
      </w:pPr>
      <w:r>
        <w:rPr>
          <w:rFonts w:hint="eastAsia" w:ascii="仿宋" w:hAnsi="仿宋" w:eastAsia="仿宋"/>
          <w:b/>
          <w:bCs/>
          <w:color w:val="000000"/>
          <w:sz w:val="32"/>
          <w:szCs w:val="32"/>
        </w:rPr>
        <w:t>第一条</w:t>
      </w:r>
      <w:r>
        <w:rPr>
          <w:rFonts w:hint="eastAsia" w:ascii="仿宋" w:hAnsi="仿宋" w:eastAsia="仿宋"/>
          <w:color w:val="000000"/>
          <w:sz w:val="32"/>
          <w:szCs w:val="32"/>
        </w:rPr>
        <w:t>【</w:t>
      </w:r>
      <w:r>
        <w:rPr>
          <w:rFonts w:hint="eastAsia" w:ascii="仿宋" w:hAnsi="仿宋" w:eastAsia="仿宋"/>
          <w:b/>
          <w:bCs/>
          <w:color w:val="000000"/>
          <w:sz w:val="32"/>
          <w:szCs w:val="32"/>
        </w:rPr>
        <w:t>依据</w:t>
      </w:r>
      <w:r>
        <w:rPr>
          <w:rFonts w:hint="eastAsia" w:ascii="仿宋" w:hAnsi="仿宋" w:eastAsia="仿宋"/>
          <w:color w:val="000000"/>
          <w:sz w:val="32"/>
          <w:szCs w:val="32"/>
        </w:rPr>
        <w:t>】为提升全省公共资源交易中心进场交易项目服务质量，进一步规范全省进场交易项目受理工作，</w:t>
      </w:r>
      <w:r>
        <w:rPr>
          <w:rFonts w:hint="eastAsia" w:ascii="仿宋" w:hAnsi="仿宋" w:eastAsia="仿宋" w:cs="宋体"/>
          <w:color w:val="000000"/>
          <w:kern w:val="0"/>
          <w:sz w:val="32"/>
          <w:szCs w:val="32"/>
        </w:rPr>
        <w:t>根据国家有关法律法规和</w:t>
      </w:r>
      <w:r>
        <w:rPr>
          <w:rFonts w:ascii="仿宋" w:hAnsi="仿宋" w:eastAsia="仿宋" w:cs="宋体"/>
          <w:color w:val="000000"/>
          <w:kern w:val="0"/>
          <w:sz w:val="32"/>
          <w:szCs w:val="32"/>
        </w:rPr>
        <w:t>《湖南省公共资源交易监督管理办法》</w:t>
      </w:r>
      <w:r>
        <w:rPr>
          <w:rFonts w:hint="eastAsia" w:ascii="仿宋" w:hAnsi="仿宋" w:eastAsia="仿宋" w:cs="宋体"/>
          <w:color w:val="000000"/>
          <w:kern w:val="0"/>
          <w:sz w:val="32"/>
          <w:szCs w:val="32"/>
        </w:rPr>
        <w:t>（湖南省人民政府令第295号）、《湖南省公共资源交易目录（2019年本）》（湘发改公管〔2019〕679号）（以下简称《交易目录》）、《湖南省人民政府办公厅关于建立健全招标投标监管长效机制规范招标投标活动的意见》（湘政办发〔2021〕77号）、相关评标专家</w:t>
      </w:r>
      <w:r>
        <w:rPr>
          <w:rFonts w:hint="eastAsia" w:ascii="仿宋" w:hAnsi="仿宋" w:eastAsia="仿宋"/>
          <w:color w:val="000000"/>
          <w:sz w:val="32"/>
          <w:szCs w:val="32"/>
        </w:rPr>
        <w:t>管理办法</w:t>
      </w:r>
      <w:r>
        <w:rPr>
          <w:rFonts w:hint="eastAsia" w:ascii="仿宋" w:hAnsi="仿宋" w:eastAsia="仿宋" w:cs="宋体"/>
          <w:color w:val="000000"/>
          <w:kern w:val="0"/>
          <w:sz w:val="32"/>
          <w:szCs w:val="32"/>
        </w:rPr>
        <w:t>等相关规定，结合工作实际，制定本导则。</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第二条【适用范围】</w:t>
      </w:r>
      <w:r>
        <w:rPr>
          <w:rFonts w:hint="eastAsia" w:ascii="仿宋" w:hAnsi="仿宋" w:eastAsia="仿宋" w:cs="宋体"/>
          <w:color w:val="000000"/>
          <w:kern w:val="0"/>
          <w:sz w:val="32"/>
          <w:szCs w:val="32"/>
        </w:rPr>
        <w:t>本导则用于进入湖南省、市（州）公共资源交易中心进行交易的工程建设项目、政府采购项目，相关社会类项目或其他项目参照执行（以下简称进场交易项目）。</w:t>
      </w:r>
    </w:p>
    <w:p>
      <w:pPr>
        <w:ind w:firstLine="643" w:firstLineChars="200"/>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第三条</w:t>
      </w:r>
      <w:r>
        <w:rPr>
          <w:rFonts w:hint="eastAsia" w:ascii="仿宋" w:hAnsi="仿宋" w:eastAsia="仿宋" w:cs="宋体"/>
          <w:color w:val="000000"/>
          <w:kern w:val="0"/>
          <w:sz w:val="32"/>
          <w:szCs w:val="32"/>
        </w:rPr>
        <w:t>【</w:t>
      </w:r>
      <w:r>
        <w:rPr>
          <w:rFonts w:hint="eastAsia" w:ascii="仿宋" w:hAnsi="仿宋" w:eastAsia="仿宋" w:cs="宋体"/>
          <w:b/>
          <w:bCs/>
          <w:color w:val="000000"/>
          <w:kern w:val="0"/>
          <w:sz w:val="32"/>
          <w:szCs w:val="32"/>
        </w:rPr>
        <w:t>进场方式</w:t>
      </w:r>
      <w:r>
        <w:rPr>
          <w:rFonts w:hint="eastAsia" w:ascii="仿宋" w:hAnsi="仿宋" w:eastAsia="仿宋" w:cs="宋体"/>
          <w:color w:val="000000"/>
          <w:kern w:val="0"/>
          <w:sz w:val="32"/>
          <w:szCs w:val="32"/>
        </w:rPr>
        <w:t>】</w:t>
      </w:r>
      <w:r>
        <w:rPr>
          <w:rFonts w:hint="eastAsia" w:ascii="仿宋" w:hAnsi="仿宋" w:eastAsia="仿宋" w:cs="宋体"/>
          <w:kern w:val="0"/>
          <w:sz w:val="32"/>
          <w:szCs w:val="32"/>
        </w:rPr>
        <w:t>进场交易项目实行全流程电子化、全闭环管理。</w:t>
      </w:r>
      <w:r>
        <w:rPr>
          <w:rFonts w:hint="eastAsia" w:ascii="仿宋" w:hAnsi="仿宋" w:eastAsia="仿宋" w:cs="宋体"/>
          <w:color w:val="000000"/>
          <w:kern w:val="0"/>
          <w:sz w:val="32"/>
          <w:szCs w:val="32"/>
        </w:rPr>
        <w:t>招标人（采购人）或代理机构通过</w:t>
      </w:r>
      <w:r>
        <w:rPr>
          <w:rFonts w:hint="eastAsia" w:ascii="仿宋" w:hAnsi="仿宋" w:eastAsia="仿宋" w:cs="仿宋"/>
          <w:sz w:val="32"/>
          <w:szCs w:val="32"/>
        </w:rPr>
        <w:t>登录全省公共资源交易服务平台-网上办事大厅-进场交易统一受理系统（以下简称统一受理系统）</w:t>
      </w:r>
      <w:r>
        <w:rPr>
          <w:rFonts w:hint="eastAsia" w:ascii="仿宋" w:hAnsi="仿宋" w:eastAsia="仿宋" w:cs="宋体"/>
          <w:color w:val="000000"/>
          <w:kern w:val="0"/>
          <w:sz w:val="32"/>
          <w:szCs w:val="32"/>
        </w:rPr>
        <w:t>办理网上登记。省公共资源交易中心负责项目统一受理系统建设，负责制定进场交易项目受理导则；省、市（州）公共资源交易中心的项目受理系统依照本导则明确的进场交易项目信息，按照“无差别受理、同标准办理”的原则实行网上受理。</w:t>
      </w:r>
    </w:p>
    <w:p>
      <w:pPr>
        <w:widowControl/>
        <w:adjustRightInd w:val="0"/>
        <w:snapToGrid w:val="0"/>
        <w:spacing w:line="580" w:lineRule="exact"/>
        <w:ind w:firstLine="640" w:firstLineChars="200"/>
        <w:contextualSpacing/>
        <w:rPr>
          <w:rFonts w:ascii="仿宋" w:hAnsi="仿宋" w:eastAsia="仿宋" w:cs="宋体"/>
          <w:color w:val="000000"/>
          <w:kern w:val="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进场交易项目申报条件</w:t>
      </w:r>
    </w:p>
    <w:p>
      <w:pPr>
        <w:widowControl/>
        <w:adjustRightInd w:val="0"/>
        <w:snapToGrid w:val="0"/>
        <w:spacing w:line="580" w:lineRule="exact"/>
        <w:ind w:firstLine="643" w:firstLineChars="200"/>
        <w:contextualSpacing/>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第四条【交易目录和限额标准】</w:t>
      </w:r>
      <w:r>
        <w:rPr>
          <w:rFonts w:hint="eastAsia" w:ascii="仿宋" w:hAnsi="仿宋" w:eastAsia="仿宋" w:cs="宋体"/>
          <w:color w:val="000000"/>
          <w:kern w:val="0"/>
          <w:sz w:val="32"/>
          <w:szCs w:val="32"/>
        </w:rPr>
        <w:t>本导则所称进场交易项目是指《交易目录》内的项目以及《交易目录》外自愿进入公共资源交易中心进行交易的项目；进场交易项目限额标准依照国家有关法律法规或省级有关行政部门公布的规定执行。</w:t>
      </w:r>
    </w:p>
    <w:p>
      <w:pPr>
        <w:widowControl/>
        <w:adjustRightInd w:val="0"/>
        <w:snapToGrid w:val="0"/>
        <w:spacing w:line="580" w:lineRule="exact"/>
        <w:ind w:firstLine="643" w:firstLineChars="200"/>
        <w:contextualSpacing/>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第五条</w:t>
      </w:r>
      <w:r>
        <w:rPr>
          <w:rFonts w:hint="eastAsia" w:ascii="仿宋" w:hAnsi="仿宋" w:eastAsia="仿宋" w:cs="宋体"/>
          <w:color w:val="000000"/>
          <w:kern w:val="0"/>
          <w:sz w:val="32"/>
          <w:szCs w:val="32"/>
        </w:rPr>
        <w:t>【</w:t>
      </w:r>
      <w:r>
        <w:rPr>
          <w:rFonts w:hint="eastAsia" w:ascii="仿宋" w:hAnsi="仿宋" w:eastAsia="仿宋" w:cs="宋体"/>
          <w:b/>
          <w:bCs/>
          <w:color w:val="000000"/>
          <w:kern w:val="0"/>
          <w:sz w:val="32"/>
          <w:szCs w:val="32"/>
        </w:rPr>
        <w:t>进场监管原则</w:t>
      </w:r>
      <w:r>
        <w:rPr>
          <w:rFonts w:hint="eastAsia" w:ascii="仿宋" w:hAnsi="仿宋" w:eastAsia="仿宋" w:cs="宋体"/>
          <w:color w:val="000000"/>
          <w:kern w:val="0"/>
          <w:sz w:val="32"/>
          <w:szCs w:val="32"/>
        </w:rPr>
        <w:t>】进场交易项目进入公共资源交易中心前，需取得相关</w:t>
      </w:r>
      <w:r>
        <w:rPr>
          <w:rFonts w:ascii="仿宋" w:hAnsi="仿宋" w:eastAsia="仿宋" w:cs="宋体"/>
          <w:color w:val="000000"/>
          <w:kern w:val="0"/>
          <w:sz w:val="32"/>
          <w:szCs w:val="32"/>
        </w:rPr>
        <w:t>行政监督部门审核或者备案手续。</w:t>
      </w:r>
      <w:r>
        <w:rPr>
          <w:rFonts w:hint="eastAsia" w:ascii="仿宋" w:hAnsi="仿宋" w:eastAsia="仿宋" w:cs="宋体"/>
          <w:color w:val="000000"/>
          <w:kern w:val="0"/>
          <w:sz w:val="32"/>
          <w:szCs w:val="32"/>
        </w:rPr>
        <w:t>对没有行业主管部门或确实难以协调明确监管职责的项目，需按相关规定明确由发展改革部门实施监督和查处违法违规行为，避免出现管理空白和监督缺位。</w:t>
      </w:r>
    </w:p>
    <w:p>
      <w:pPr>
        <w:widowControl/>
        <w:adjustRightInd w:val="0"/>
        <w:snapToGrid w:val="0"/>
        <w:spacing w:line="580" w:lineRule="exact"/>
        <w:ind w:firstLine="643" w:firstLineChars="200"/>
        <w:contextualSpacing/>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第六条【纸质标项目】</w:t>
      </w:r>
      <w:r>
        <w:rPr>
          <w:rFonts w:hint="eastAsia" w:ascii="仿宋" w:hAnsi="仿宋" w:eastAsia="仿宋" w:cs="宋体"/>
          <w:color w:val="000000"/>
          <w:kern w:val="0"/>
          <w:sz w:val="32"/>
          <w:szCs w:val="32"/>
        </w:rPr>
        <w:t>进场交易项目实行全流程电子化交易，公共资源交易中心原则上不受理纸质方式交易项目进场申请。未实现全流程电子化的交易项目，采用纸质方式进场交易的，在项目进场交易前，招标人（采购人）需向同级公共资源交易综合协调机构报告并取得同意。</w:t>
      </w:r>
    </w:p>
    <w:p>
      <w:pPr>
        <w:widowControl/>
        <w:adjustRightInd w:val="0"/>
        <w:snapToGrid w:val="0"/>
        <w:spacing w:line="580" w:lineRule="exact"/>
        <w:ind w:firstLine="643" w:firstLineChars="200"/>
        <w:contextualSpacing/>
        <w:rPr>
          <w:rFonts w:ascii="仿宋" w:hAnsi="仿宋" w:eastAsia="仿宋" w:cs="宋体"/>
          <w:b/>
          <w:bCs/>
          <w:kern w:val="0"/>
          <w:sz w:val="32"/>
          <w:szCs w:val="32"/>
        </w:rPr>
      </w:pPr>
      <w:r>
        <w:rPr>
          <w:rFonts w:hint="eastAsia" w:ascii="仿宋" w:hAnsi="仿宋" w:eastAsia="仿宋" w:cs="宋体"/>
          <w:b/>
          <w:bCs/>
          <w:kern w:val="0"/>
          <w:sz w:val="32"/>
          <w:szCs w:val="32"/>
        </w:rPr>
        <w:t>第七条 【涉投诉举报原则】</w:t>
      </w:r>
      <w:r>
        <w:rPr>
          <w:rFonts w:hint="eastAsia" w:ascii="仿宋" w:hAnsi="仿宋" w:eastAsia="仿宋" w:cs="宋体"/>
          <w:kern w:val="0"/>
          <w:sz w:val="32"/>
          <w:szCs w:val="32"/>
        </w:rPr>
        <w:t>进场交易项目如有质疑、投诉、举报，需在质疑、投诉、举报处理完结后，再向公共资源交易中心提出该项目进场交易申请。</w:t>
      </w:r>
    </w:p>
    <w:p>
      <w:pPr>
        <w:widowControl/>
        <w:adjustRightInd w:val="0"/>
        <w:snapToGrid w:val="0"/>
        <w:spacing w:line="580" w:lineRule="exact"/>
        <w:ind w:firstLine="643" w:firstLineChars="200"/>
        <w:contextualSpacing/>
        <w:rPr>
          <w:rFonts w:ascii="仿宋" w:hAnsi="仿宋" w:eastAsia="仿宋" w:cs="宋体"/>
          <w:kern w:val="0"/>
          <w:sz w:val="32"/>
          <w:szCs w:val="32"/>
        </w:rPr>
      </w:pPr>
      <w:r>
        <w:rPr>
          <w:rFonts w:hint="eastAsia" w:ascii="仿宋" w:hAnsi="仿宋" w:eastAsia="仿宋" w:cs="宋体"/>
          <w:b/>
          <w:bCs/>
          <w:kern w:val="0"/>
          <w:sz w:val="32"/>
          <w:szCs w:val="32"/>
        </w:rPr>
        <w:t>第八条 【清缴交易服务费原则</w:t>
      </w:r>
      <w:r>
        <w:rPr>
          <w:rFonts w:hint="eastAsia" w:ascii="仿宋" w:hAnsi="仿宋" w:eastAsia="仿宋" w:cs="宋体"/>
          <w:kern w:val="0"/>
          <w:sz w:val="32"/>
          <w:szCs w:val="32"/>
        </w:rPr>
        <w:t>】按照省交易服务费相关规定，招标人、中标人应积极缴纳交易服务费；招标代理机构应积极配合公共资源交易中心，协调其代理项目相关主体交纳交易服务费；存在“应缴未缴”，经催缴拒不配合的，暂停受理相关项目进场交易。</w:t>
      </w:r>
    </w:p>
    <w:p>
      <w:pPr>
        <w:widowControl/>
        <w:adjustRightInd w:val="0"/>
        <w:snapToGrid w:val="0"/>
        <w:spacing w:line="580" w:lineRule="exact"/>
        <w:ind w:firstLine="643" w:firstLineChars="200"/>
        <w:contextualSpacing/>
        <w:rPr>
          <w:rFonts w:ascii="仿宋" w:hAnsi="仿宋" w:eastAsia="仿宋" w:cs="宋体"/>
          <w:color w:val="000000"/>
          <w:kern w:val="0"/>
          <w:sz w:val="32"/>
          <w:szCs w:val="32"/>
        </w:rPr>
      </w:pPr>
      <w:r>
        <w:rPr>
          <w:rFonts w:hint="eastAsia" w:ascii="仿宋" w:hAnsi="仿宋" w:eastAsia="仿宋" w:cs="宋体"/>
          <w:b/>
          <w:bCs/>
          <w:color w:val="000000"/>
          <w:kern w:val="0"/>
          <w:sz w:val="32"/>
          <w:szCs w:val="32"/>
          <w:lang w:val="en"/>
        </w:rPr>
        <w:t>第九条【保密项目】</w:t>
      </w:r>
      <w:r>
        <w:rPr>
          <w:rFonts w:hint="eastAsia" w:ascii="仿宋" w:hAnsi="仿宋" w:eastAsia="仿宋" w:cs="宋体"/>
          <w:color w:val="000000"/>
          <w:kern w:val="0"/>
          <w:sz w:val="32"/>
          <w:szCs w:val="32"/>
        </w:rPr>
        <w:t>公共资源交易中心按照国家保密相关要求制定保密项目进场交易管理办法，项目受理按相应管理办法执行。</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项目申报</w:t>
      </w:r>
    </w:p>
    <w:p>
      <w:pPr>
        <w:spacing w:line="560" w:lineRule="exact"/>
        <w:ind w:firstLine="640"/>
        <w:rPr>
          <w:rFonts w:ascii="仿宋" w:hAnsi="仿宋" w:eastAsia="仿宋"/>
          <w:color w:val="000000"/>
          <w:sz w:val="32"/>
          <w:szCs w:val="32"/>
        </w:rPr>
      </w:pPr>
      <w:r>
        <w:rPr>
          <w:rFonts w:hint="eastAsia" w:ascii="仿宋" w:hAnsi="仿宋" w:eastAsia="仿宋"/>
          <w:b/>
          <w:bCs/>
          <w:color w:val="000000"/>
          <w:sz w:val="32"/>
          <w:szCs w:val="32"/>
        </w:rPr>
        <w:t>第十条</w:t>
      </w:r>
      <w:r>
        <w:rPr>
          <w:rFonts w:hint="eastAsia" w:ascii="仿宋" w:hAnsi="仿宋" w:eastAsia="仿宋"/>
          <w:color w:val="000000"/>
          <w:sz w:val="32"/>
          <w:szCs w:val="32"/>
        </w:rPr>
        <w:t>【</w:t>
      </w:r>
      <w:r>
        <w:rPr>
          <w:rFonts w:hint="eastAsia" w:ascii="仿宋" w:hAnsi="仿宋" w:eastAsia="仿宋"/>
          <w:b/>
          <w:bCs/>
          <w:color w:val="000000"/>
          <w:sz w:val="32"/>
          <w:szCs w:val="32"/>
        </w:rPr>
        <w:t>系统用户注册</w:t>
      </w:r>
      <w:r>
        <w:rPr>
          <w:rFonts w:hint="eastAsia" w:ascii="仿宋" w:hAnsi="仿宋" w:eastAsia="仿宋"/>
          <w:color w:val="000000"/>
          <w:sz w:val="32"/>
          <w:szCs w:val="32"/>
        </w:rPr>
        <w:t>】招标人（采购人）或代理机构统一注册系统用户：</w:t>
      </w:r>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1、统一注册平台入口：湖南省公共资源交易服务平台-网上办事大厅-注册登记。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2、注册登记完成后，按系统提示完成数字证书办理，数字证书、电子签章厂家可自行选择。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3、数字证书、电子签章办理完成后，自助绑定用户账号，即可登录系统</w:t>
      </w:r>
      <w:r>
        <w:rPr>
          <w:rFonts w:hint="eastAsia" w:ascii="仿宋" w:hAnsi="仿宋" w:eastAsia="仿宋" w:cs="宋体"/>
          <w:color w:val="000000"/>
          <w:kern w:val="0"/>
          <w:sz w:val="32"/>
          <w:szCs w:val="32"/>
        </w:rPr>
        <w:t>填报</w:t>
      </w:r>
      <w:r>
        <w:rPr>
          <w:rFonts w:hint="eastAsia" w:ascii="仿宋" w:hAnsi="仿宋" w:eastAsia="仿宋"/>
          <w:color w:val="000000"/>
          <w:sz w:val="32"/>
          <w:szCs w:val="32"/>
        </w:rPr>
        <w:t>进场交易项目信息。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4、已注册的用户无需再次注册，数据对接的用户按系统提示完善相关用户信息。</w:t>
      </w:r>
    </w:p>
    <w:p>
      <w:pPr>
        <w:widowControl/>
        <w:adjustRightInd w:val="0"/>
        <w:snapToGrid w:val="0"/>
        <w:spacing w:line="580" w:lineRule="exact"/>
        <w:ind w:firstLine="640"/>
        <w:contextualSpacing/>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第十一条【项目信息】</w:t>
      </w:r>
      <w:r>
        <w:rPr>
          <w:rFonts w:hint="eastAsia" w:ascii="仿宋" w:hAnsi="仿宋" w:eastAsia="仿宋"/>
          <w:color w:val="000000"/>
          <w:sz w:val="32"/>
          <w:szCs w:val="32"/>
        </w:rPr>
        <w:t>进场交易项目信息包括</w:t>
      </w:r>
      <w:r>
        <w:rPr>
          <w:rFonts w:hint="eastAsia" w:ascii="仿宋" w:hAnsi="仿宋" w:eastAsia="仿宋" w:cs="宋体"/>
          <w:color w:val="000000"/>
          <w:kern w:val="0"/>
          <w:sz w:val="32"/>
          <w:szCs w:val="32"/>
        </w:rPr>
        <w:t>项目基本信息、场地需求信息和项目资料附件。其中，项目基本信息应由相关行政监督部门的项目审批系统、项目备案系统自动推送；场地需求信息由招标人（采购人）、代理机构根据项目实际情况填报；项目资料附件</w:t>
      </w:r>
      <w:r>
        <w:rPr>
          <w:rFonts w:hint="eastAsia" w:ascii="仿宋" w:hAnsi="仿宋" w:eastAsia="仿宋"/>
          <w:color w:val="000000"/>
          <w:sz w:val="32"/>
          <w:szCs w:val="32"/>
        </w:rPr>
        <w:t>包括行政监管部门项目批复文件或项目备案文件、招标文件等，</w:t>
      </w:r>
      <w:r>
        <w:rPr>
          <w:rFonts w:hint="eastAsia" w:ascii="仿宋" w:hAnsi="仿宋" w:eastAsia="仿宋" w:cs="宋体"/>
          <w:color w:val="000000"/>
          <w:kern w:val="0"/>
          <w:sz w:val="32"/>
          <w:szCs w:val="32"/>
        </w:rPr>
        <w:t>在项目填报时一并</w:t>
      </w:r>
      <w:r>
        <w:rPr>
          <w:rFonts w:hint="eastAsia" w:ascii="仿宋" w:hAnsi="仿宋" w:eastAsia="仿宋"/>
          <w:color w:val="000000"/>
          <w:sz w:val="32"/>
          <w:szCs w:val="32"/>
        </w:rPr>
        <w:t>上传。</w:t>
      </w:r>
    </w:p>
    <w:p>
      <w:pPr>
        <w:numPr>
          <w:ilvl w:val="0"/>
          <w:numId w:val="1"/>
        </w:numPr>
        <w:spacing w:line="560" w:lineRule="exact"/>
        <w:ind w:firstLine="640" w:firstLineChars="200"/>
        <w:rPr>
          <w:rFonts w:ascii="仿宋" w:hAnsi="仿宋" w:eastAsia="仿宋"/>
          <w:color w:val="000000"/>
          <w:sz w:val="32"/>
          <w:szCs w:val="32"/>
        </w:rPr>
      </w:pPr>
      <w:r>
        <w:rPr>
          <w:rFonts w:hint="eastAsia" w:ascii="仿宋" w:hAnsi="仿宋" w:eastAsia="仿宋" w:cs="宋体"/>
          <w:color w:val="000000"/>
          <w:kern w:val="0"/>
          <w:sz w:val="32"/>
          <w:szCs w:val="32"/>
        </w:rPr>
        <w:t>项目基本信息。主要包含：</w:t>
      </w:r>
      <w:r>
        <w:rPr>
          <w:rFonts w:hint="eastAsia" w:ascii="仿宋" w:hAnsi="仿宋" w:eastAsia="仿宋"/>
          <w:color w:val="000000"/>
          <w:sz w:val="32"/>
          <w:szCs w:val="32"/>
        </w:rPr>
        <w:t>项目名称、项目交易分类、备案部门、投资预算金额、招标人（采购人）、代理机构的名称、联系人、联系电话等、行政监督部门名称、行政备案级别等。</w:t>
      </w:r>
    </w:p>
    <w:p>
      <w:pPr>
        <w:spacing w:line="560" w:lineRule="exact"/>
        <w:ind w:firstLine="640" w:firstLineChars="200"/>
        <w:rPr>
          <w:rFonts w:ascii="仿宋" w:hAnsi="仿宋" w:eastAsia="仿宋" w:cs="宋体"/>
          <w:b/>
          <w:color w:val="000000"/>
          <w:kern w:val="0"/>
          <w:sz w:val="32"/>
          <w:szCs w:val="32"/>
        </w:rPr>
      </w:pPr>
      <w:r>
        <w:rPr>
          <w:rFonts w:hint="eastAsia" w:ascii="仿宋" w:hAnsi="仿宋" w:eastAsia="仿宋" w:cs="宋体"/>
          <w:color w:val="000000"/>
          <w:kern w:val="0"/>
          <w:sz w:val="32"/>
          <w:szCs w:val="32"/>
        </w:rPr>
        <w:t>（二）场地需求信息。主要包含：</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1、交易场地需求：场地用途、开标时间、是否包含样品评审、评审时是否需联网查询或使用特殊软件、是否需现场演示、是否隔夜评标、是否远程异地评标、是否纸质标、</w:t>
      </w:r>
      <w:r>
        <w:rPr>
          <w:rFonts w:hint="eastAsia" w:ascii="仿宋" w:hAnsi="仿宋" w:eastAsia="仿宋"/>
          <w:color w:val="000000"/>
          <w:sz w:val="32"/>
          <w:szCs w:val="32"/>
          <w:lang w:bidi="ar"/>
        </w:rPr>
        <w:t>是否目录外项目、是否属地外项目进场、是否复评（重新评审）项目、是否无行政监督部门项目</w:t>
      </w:r>
      <w:r>
        <w:rPr>
          <w:rFonts w:hint="eastAsia" w:ascii="仿宋" w:hAnsi="仿宋" w:eastAsia="仿宋"/>
          <w:color w:val="000000"/>
          <w:sz w:val="32"/>
          <w:szCs w:val="32"/>
        </w:rPr>
        <w:t>等场地需求信息及其他特殊需求等。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2、交易时间：开标时间、评标时间、预计评标时长、</w:t>
      </w:r>
      <w:r>
        <w:rPr>
          <w:rFonts w:hint="eastAsia" w:ascii="仿宋" w:hAnsi="仿宋" w:eastAsia="仿宋"/>
          <w:color w:val="000000"/>
          <w:sz w:val="32"/>
          <w:szCs w:val="32"/>
          <w:lang w:bidi="ar"/>
        </w:rPr>
        <w:t>答疑澄清截止时间、招标文件发售时间等。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3、专家数量和来源信息：省内同城专家、省内异地专家、省外专家、业主评委（采购人评委）等；采取N+X席位制评标的，应明确业主评委（采购人评委）数量。</w:t>
      </w:r>
    </w:p>
    <w:p>
      <w:pPr>
        <w:spacing w:line="560" w:lineRule="exact"/>
        <w:ind w:firstLine="640" w:firstLineChars="200"/>
        <w:rPr>
          <w:rFonts w:ascii="仿宋" w:hAnsi="仿宋" w:eastAsia="仿宋"/>
          <w:color w:val="FF0000"/>
          <w:sz w:val="32"/>
          <w:szCs w:val="32"/>
        </w:rPr>
      </w:pPr>
      <w:r>
        <w:rPr>
          <w:rFonts w:hint="eastAsia" w:ascii="仿宋" w:hAnsi="仿宋" w:eastAsia="仿宋" w:cs="宋体"/>
          <w:color w:val="000000"/>
          <w:kern w:val="0"/>
          <w:sz w:val="32"/>
          <w:szCs w:val="32"/>
        </w:rPr>
        <w:t>（三）</w:t>
      </w:r>
      <w:r>
        <w:rPr>
          <w:rFonts w:hint="eastAsia" w:ascii="仿宋" w:hAnsi="仿宋" w:eastAsia="仿宋"/>
          <w:color w:val="000000"/>
          <w:sz w:val="32"/>
          <w:szCs w:val="32"/>
        </w:rPr>
        <w:t>招标人（采购人）、代理机构</w:t>
      </w:r>
      <w:r>
        <w:rPr>
          <w:rFonts w:hint="eastAsia" w:ascii="仿宋" w:hAnsi="仿宋" w:eastAsia="仿宋" w:cs="宋体"/>
          <w:color w:val="000000"/>
          <w:kern w:val="0"/>
          <w:sz w:val="32"/>
          <w:szCs w:val="32"/>
        </w:rPr>
        <w:t>自行负责所填报的项目相关信息和资料附件的准确性和真实性，因填报错误或不按规定填报带来的后果由招标人（采购人）或代理机构负责。</w:t>
      </w:r>
    </w:p>
    <w:p>
      <w:pPr>
        <w:spacing w:line="560" w:lineRule="exact"/>
        <w:ind w:firstLine="643" w:firstLineChars="200"/>
        <w:rPr>
          <w:rFonts w:ascii="仿宋" w:hAnsi="仿宋" w:eastAsia="仿宋"/>
          <w:sz w:val="32"/>
          <w:szCs w:val="32"/>
        </w:rPr>
      </w:pPr>
      <w:r>
        <w:rPr>
          <w:rFonts w:hint="eastAsia" w:ascii="仿宋" w:hAnsi="仿宋" w:eastAsia="仿宋" w:cs="宋体"/>
          <w:b/>
          <w:bCs/>
          <w:color w:val="000000"/>
          <w:kern w:val="0"/>
          <w:sz w:val="32"/>
          <w:szCs w:val="32"/>
        </w:rPr>
        <w:t>第十二条</w:t>
      </w:r>
      <w:r>
        <w:rPr>
          <w:rFonts w:hint="eastAsia" w:ascii="仿宋" w:hAnsi="仿宋" w:eastAsia="仿宋" w:cs="宋体"/>
          <w:color w:val="000000"/>
          <w:kern w:val="0"/>
          <w:sz w:val="32"/>
          <w:szCs w:val="32"/>
        </w:rPr>
        <w:t>【</w:t>
      </w:r>
      <w:r>
        <w:rPr>
          <w:rFonts w:hint="eastAsia" w:ascii="仿宋" w:hAnsi="仿宋" w:eastAsia="仿宋" w:cs="宋体"/>
          <w:b/>
          <w:bCs/>
          <w:color w:val="000000"/>
          <w:kern w:val="0"/>
          <w:sz w:val="32"/>
          <w:szCs w:val="32"/>
        </w:rPr>
        <w:t>项目分组评审</w:t>
      </w:r>
      <w:r>
        <w:rPr>
          <w:rFonts w:hint="eastAsia" w:ascii="仿宋" w:hAnsi="仿宋" w:eastAsia="仿宋" w:cs="宋体"/>
          <w:color w:val="000000"/>
          <w:kern w:val="0"/>
          <w:sz w:val="32"/>
          <w:szCs w:val="32"/>
        </w:rPr>
        <w:t>】</w:t>
      </w:r>
      <w:r>
        <w:rPr>
          <w:rFonts w:hint="eastAsia" w:ascii="仿宋" w:hAnsi="仿宋" w:eastAsia="仿宋"/>
          <w:sz w:val="32"/>
          <w:szCs w:val="32"/>
        </w:rPr>
        <w:t>工程建设项目</w:t>
      </w:r>
      <w:r>
        <w:rPr>
          <w:rFonts w:hint="eastAsia" w:ascii="仿宋" w:hAnsi="仿宋" w:eastAsia="仿宋"/>
          <w:color w:val="000000"/>
          <w:sz w:val="32"/>
          <w:szCs w:val="32"/>
        </w:rPr>
        <w:t>多标段项目，预计评标时长超过《湖南省综合评标专家库和评标专家管理办法》（湘发改公管规</w:t>
      </w:r>
      <w:r>
        <w:rPr>
          <w:rFonts w:hint="eastAsia" w:ascii="仿宋" w:hAnsi="仿宋" w:eastAsia="仿宋" w:cs="宋体"/>
          <w:color w:val="000000"/>
          <w:kern w:val="0"/>
          <w:sz w:val="32"/>
          <w:szCs w:val="32"/>
        </w:rPr>
        <w:t>〔</w:t>
      </w:r>
      <w:r>
        <w:rPr>
          <w:rFonts w:ascii="仿宋" w:hAnsi="仿宋" w:eastAsia="仿宋"/>
          <w:color w:val="000000"/>
          <w:sz w:val="32"/>
          <w:szCs w:val="32"/>
          <w:lang w:val="en"/>
        </w:rPr>
        <w:t>2022</w:t>
      </w:r>
      <w:r>
        <w:rPr>
          <w:rFonts w:hint="eastAsia" w:ascii="仿宋" w:hAnsi="仿宋" w:eastAsia="仿宋" w:cs="宋体"/>
          <w:color w:val="000000"/>
          <w:kern w:val="0"/>
          <w:sz w:val="32"/>
          <w:szCs w:val="32"/>
        </w:rPr>
        <w:t>〕</w:t>
      </w:r>
      <w:r>
        <w:rPr>
          <w:rFonts w:ascii="仿宋" w:hAnsi="仿宋" w:eastAsia="仿宋"/>
          <w:color w:val="000000"/>
          <w:sz w:val="32"/>
          <w:szCs w:val="32"/>
          <w:lang w:val="en"/>
        </w:rPr>
        <w:t>792</w:t>
      </w:r>
      <w:r>
        <w:rPr>
          <w:rFonts w:hint="eastAsia" w:ascii="仿宋" w:hAnsi="仿宋" w:eastAsia="仿宋"/>
          <w:color w:val="000000"/>
          <w:sz w:val="32"/>
          <w:szCs w:val="32"/>
          <w:lang w:val="en"/>
        </w:rPr>
        <w:t>号</w:t>
      </w:r>
      <w:r>
        <w:rPr>
          <w:rFonts w:hint="eastAsia" w:ascii="仿宋" w:hAnsi="仿宋" w:eastAsia="仿宋"/>
          <w:color w:val="000000"/>
          <w:sz w:val="32"/>
          <w:szCs w:val="32"/>
        </w:rPr>
        <w:t>）相关规定的，由</w:t>
      </w:r>
      <w:r>
        <w:rPr>
          <w:rFonts w:hint="eastAsia" w:ascii="仿宋" w:hAnsi="仿宋" w:eastAsia="仿宋" w:cs="宋体"/>
          <w:color w:val="000000"/>
          <w:kern w:val="0"/>
          <w:sz w:val="32"/>
          <w:szCs w:val="32"/>
        </w:rPr>
        <w:t>招标人、代理机构</w:t>
      </w:r>
      <w:r>
        <w:rPr>
          <w:rFonts w:hint="eastAsia" w:ascii="仿宋" w:hAnsi="仿宋" w:eastAsia="仿宋"/>
          <w:color w:val="000000"/>
          <w:sz w:val="32"/>
          <w:szCs w:val="32"/>
        </w:rPr>
        <w:t>科学划分标段，实行分组评审。分组按以下原则进行：</w:t>
      </w:r>
      <w:r>
        <w:rPr>
          <w:rFonts w:hint="eastAsia" w:ascii="仿宋" w:hAnsi="仿宋" w:eastAsia="仿宋"/>
          <w:sz w:val="32"/>
          <w:szCs w:val="32"/>
        </w:rPr>
        <w:t>采用合理低价法的项目原则上组建1组评标委员会，采用综合评分法的项目原则上1标段组建1组评标委员会，对设计、监理采用综合评分法可视情况2个标段组建1组评标委员会，采用最低价法的项目按照行政监督部门的意见和要求组建评标委员会。</w:t>
      </w:r>
      <w:r>
        <w:rPr>
          <w:rFonts w:hint="eastAsia" w:ascii="仿宋" w:hAnsi="仿宋" w:eastAsia="仿宋"/>
          <w:color w:val="000000"/>
          <w:sz w:val="32"/>
          <w:szCs w:val="32"/>
        </w:rPr>
        <w:t>具备隔夜评标设施的公共资源交易中心可采取隔夜评标方式，可不进行分组评审。</w:t>
      </w:r>
    </w:p>
    <w:p>
      <w:pPr>
        <w:spacing w:line="560" w:lineRule="exact"/>
        <w:ind w:firstLine="643" w:firstLineChars="200"/>
        <w:rPr>
          <w:rFonts w:ascii="仿宋" w:hAnsi="仿宋" w:eastAsia="仿宋"/>
          <w:color w:val="000000"/>
          <w:sz w:val="32"/>
          <w:szCs w:val="32"/>
        </w:rPr>
      </w:pPr>
      <w:r>
        <w:rPr>
          <w:rFonts w:hint="eastAsia" w:ascii="仿宋" w:hAnsi="仿宋" w:eastAsia="仿宋"/>
          <w:b/>
          <w:bCs/>
          <w:sz w:val="32"/>
          <w:szCs w:val="32"/>
        </w:rPr>
        <w:t>第十三条</w:t>
      </w:r>
      <w:r>
        <w:rPr>
          <w:rFonts w:hint="eastAsia" w:ascii="仿宋" w:hAnsi="仿宋" w:eastAsia="仿宋"/>
          <w:sz w:val="32"/>
          <w:szCs w:val="32"/>
        </w:rPr>
        <w:t xml:space="preserve"> 政府采购多包项目，预计持续评标时间较长（参照工程建设项目评标时长相关标准），为确保评标专家身体健康，确保评标质量，</w:t>
      </w:r>
      <w:r>
        <w:rPr>
          <w:rFonts w:hint="eastAsia" w:ascii="仿宋" w:hAnsi="仿宋" w:eastAsia="仿宋" w:cs="宋体"/>
          <w:color w:val="000000"/>
          <w:kern w:val="0"/>
          <w:sz w:val="32"/>
          <w:szCs w:val="32"/>
        </w:rPr>
        <w:t>采购人、代理机构可</w:t>
      </w:r>
      <w:r>
        <w:rPr>
          <w:rFonts w:hint="eastAsia" w:ascii="仿宋" w:hAnsi="仿宋" w:eastAsia="仿宋"/>
          <w:color w:val="000000"/>
          <w:sz w:val="32"/>
          <w:szCs w:val="32"/>
        </w:rPr>
        <w:t>科学划分包组，实行分组评审。分组按以下原则进行：</w:t>
      </w:r>
      <w:r>
        <w:rPr>
          <w:rFonts w:hint="eastAsia" w:ascii="仿宋" w:hAnsi="仿宋" w:eastAsia="仿宋"/>
          <w:sz w:val="32"/>
          <w:szCs w:val="32"/>
        </w:rPr>
        <w:t>综合评分法3包以内（含3包）组建1组评标委员会，超过3包的，按3包1</w:t>
      </w:r>
      <w:r>
        <w:rPr>
          <w:rFonts w:hint="eastAsia" w:ascii="仿宋" w:hAnsi="仿宋" w:eastAsia="仿宋"/>
          <w:sz w:val="32"/>
          <w:szCs w:val="32"/>
          <w:lang w:val="en"/>
        </w:rPr>
        <w:t>组</w:t>
      </w:r>
      <w:r>
        <w:rPr>
          <w:rFonts w:hint="eastAsia" w:ascii="仿宋" w:hAnsi="仿宋" w:eastAsia="仿宋"/>
          <w:sz w:val="32"/>
          <w:szCs w:val="32"/>
        </w:rPr>
        <w:t>原则分组评标；最低价法5包以内（含5包）组建1组评标委员会，超过5包的，按5包1</w:t>
      </w:r>
      <w:r>
        <w:rPr>
          <w:rFonts w:hint="eastAsia" w:ascii="仿宋" w:hAnsi="仿宋" w:eastAsia="仿宋"/>
          <w:sz w:val="32"/>
          <w:szCs w:val="32"/>
          <w:lang w:val="en"/>
        </w:rPr>
        <w:t>组</w:t>
      </w:r>
      <w:r>
        <w:rPr>
          <w:rFonts w:hint="eastAsia" w:ascii="仿宋" w:hAnsi="仿宋" w:eastAsia="仿宋"/>
          <w:sz w:val="32"/>
          <w:szCs w:val="32"/>
        </w:rPr>
        <w:t>原则分组评标。</w:t>
      </w:r>
      <w:r>
        <w:rPr>
          <w:rFonts w:hint="eastAsia" w:ascii="仿宋" w:hAnsi="仿宋" w:eastAsia="仿宋"/>
          <w:color w:val="000000"/>
          <w:sz w:val="32"/>
          <w:szCs w:val="32"/>
        </w:rPr>
        <w:t>具备隔夜评标设施的公共资源交易中心可采取隔夜评标方式，可不进行分组评审。</w:t>
      </w:r>
    </w:p>
    <w:p>
      <w:pPr>
        <w:widowControl/>
        <w:adjustRightInd w:val="0"/>
        <w:snapToGrid w:val="0"/>
        <w:spacing w:line="580" w:lineRule="exact"/>
        <w:ind w:firstLine="643" w:firstLineChars="200"/>
        <w:contextualSpacing/>
        <w:jc w:val="left"/>
        <w:rPr>
          <w:rFonts w:ascii="仿宋" w:hAnsi="仿宋" w:eastAsia="仿宋"/>
          <w:color w:val="000000"/>
          <w:sz w:val="32"/>
          <w:szCs w:val="32"/>
        </w:rPr>
      </w:pPr>
      <w:r>
        <w:rPr>
          <w:rFonts w:hint="eastAsia" w:ascii="仿宋" w:hAnsi="仿宋" w:eastAsia="仿宋"/>
          <w:b/>
          <w:bCs/>
          <w:color w:val="000000"/>
          <w:sz w:val="32"/>
          <w:szCs w:val="32"/>
        </w:rPr>
        <w:t>第十四条</w:t>
      </w:r>
      <w:r>
        <w:rPr>
          <w:rFonts w:hint="eastAsia" w:ascii="仿宋" w:hAnsi="仿宋" w:eastAsia="仿宋"/>
          <w:color w:val="000000"/>
          <w:sz w:val="32"/>
          <w:szCs w:val="32"/>
        </w:rPr>
        <w:t xml:space="preserve"> 远程异地评标项目，不进行分组评审，原则上不进行隔夜评标。</w:t>
      </w:r>
    </w:p>
    <w:p>
      <w:pPr>
        <w:widowControl/>
        <w:adjustRightInd w:val="0"/>
        <w:snapToGrid w:val="0"/>
        <w:spacing w:line="580" w:lineRule="exact"/>
        <w:ind w:firstLine="643" w:firstLineChars="200"/>
        <w:contextualSpacing/>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第十五条</w:t>
      </w:r>
      <w:r>
        <w:rPr>
          <w:rFonts w:hint="eastAsia" w:ascii="仿宋" w:hAnsi="仿宋" w:eastAsia="仿宋" w:cs="宋体"/>
          <w:color w:val="000000"/>
          <w:kern w:val="0"/>
          <w:sz w:val="32"/>
          <w:szCs w:val="32"/>
        </w:rPr>
        <w:t>【</w:t>
      </w:r>
      <w:r>
        <w:rPr>
          <w:rFonts w:hint="eastAsia" w:ascii="仿宋" w:hAnsi="仿宋" w:eastAsia="仿宋" w:cs="宋体"/>
          <w:b/>
          <w:bCs/>
          <w:color w:val="000000"/>
          <w:kern w:val="0"/>
          <w:sz w:val="32"/>
          <w:szCs w:val="32"/>
        </w:rPr>
        <w:t>复评项目申报</w:t>
      </w:r>
      <w:r>
        <w:rPr>
          <w:rFonts w:hint="eastAsia" w:ascii="仿宋" w:hAnsi="仿宋" w:eastAsia="仿宋" w:cs="宋体"/>
          <w:color w:val="000000"/>
          <w:kern w:val="0"/>
          <w:sz w:val="32"/>
          <w:szCs w:val="32"/>
        </w:rPr>
        <w:t>】工程建设项目需进场复评的，在复评预约场地前，需报经行政监督部门同意，并在湖南省公共资源交易服务平台发布复评公示，复评公示包括复评原由、复评内容明细等；预约场地时上传项目行政监督部门盖章并签署意见的复评意见书（含复评原由、复评内容明细等）。</w:t>
      </w:r>
    </w:p>
    <w:p>
      <w:pPr>
        <w:widowControl/>
        <w:adjustRightInd w:val="0"/>
        <w:snapToGrid w:val="0"/>
        <w:spacing w:line="580" w:lineRule="exact"/>
        <w:ind w:firstLine="643" w:firstLineChars="200"/>
        <w:contextualSpacing/>
        <w:jc w:val="left"/>
        <w:rPr>
          <w:rFonts w:ascii="仿宋" w:hAnsi="仿宋" w:eastAsia="仿宋" w:cs="宋体"/>
          <w:color w:val="000000"/>
          <w:kern w:val="0"/>
          <w:sz w:val="32"/>
          <w:szCs w:val="32"/>
        </w:rPr>
      </w:pPr>
      <w:r>
        <w:rPr>
          <w:rFonts w:hint="eastAsia" w:ascii="仿宋" w:hAnsi="仿宋" w:eastAsia="仿宋" w:cs="宋体"/>
          <w:b/>
          <w:kern w:val="0"/>
          <w:sz w:val="32"/>
          <w:szCs w:val="32"/>
        </w:rPr>
        <w:t>第十六条</w:t>
      </w:r>
      <w:r>
        <w:rPr>
          <w:rFonts w:hint="eastAsia" w:ascii="仿宋" w:hAnsi="仿宋" w:eastAsia="仿宋" w:cs="宋体"/>
          <w:kern w:val="0"/>
          <w:sz w:val="32"/>
          <w:szCs w:val="32"/>
        </w:rPr>
        <w:t>【</w:t>
      </w:r>
      <w:r>
        <w:rPr>
          <w:rFonts w:hint="eastAsia" w:ascii="仿宋" w:hAnsi="仿宋" w:eastAsia="仿宋" w:cs="宋体"/>
          <w:b/>
          <w:bCs/>
          <w:kern w:val="0"/>
          <w:sz w:val="32"/>
          <w:szCs w:val="32"/>
        </w:rPr>
        <w:t>政府采购重新评审项目受理</w:t>
      </w:r>
      <w:r>
        <w:rPr>
          <w:rFonts w:hint="eastAsia" w:ascii="仿宋" w:hAnsi="仿宋" w:eastAsia="仿宋" w:cs="宋体"/>
          <w:kern w:val="0"/>
          <w:sz w:val="32"/>
          <w:szCs w:val="32"/>
        </w:rPr>
        <w:t>】</w:t>
      </w:r>
      <w:r>
        <w:rPr>
          <w:rFonts w:hint="eastAsia" w:ascii="仿宋" w:hAnsi="仿宋" w:eastAsia="仿宋" w:cs="宋体"/>
          <w:color w:val="000000"/>
          <w:kern w:val="0"/>
          <w:sz w:val="32"/>
          <w:szCs w:val="32"/>
        </w:rPr>
        <w:t>政府采购项目</w:t>
      </w:r>
      <w:r>
        <w:rPr>
          <w:rFonts w:hint="eastAsia" w:ascii="仿宋" w:hAnsi="仿宋" w:eastAsia="仿宋" w:cs="宋体"/>
          <w:kern w:val="0"/>
          <w:sz w:val="32"/>
          <w:szCs w:val="32"/>
        </w:rPr>
        <w:t>按相关规定需</w:t>
      </w:r>
      <w:r>
        <w:rPr>
          <w:rFonts w:hint="eastAsia" w:ascii="仿宋" w:hAnsi="仿宋" w:eastAsia="仿宋" w:cs="宋体"/>
          <w:color w:val="000000"/>
          <w:kern w:val="0"/>
          <w:sz w:val="32"/>
          <w:szCs w:val="32"/>
        </w:rPr>
        <w:t>重新评审的，在重新评审预约场地前，由采购人或代理机构向公共资源交易中心提出重新评审书面报告（包括重新评审原由、内容等）。</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项目受理</w:t>
      </w:r>
    </w:p>
    <w:p>
      <w:pPr>
        <w:widowControl/>
        <w:adjustRightInd w:val="0"/>
        <w:snapToGrid w:val="0"/>
        <w:spacing w:line="580" w:lineRule="exact"/>
        <w:ind w:firstLine="643" w:firstLineChars="200"/>
        <w:contextualSpacing/>
        <w:jc w:val="left"/>
        <w:rPr>
          <w:rFonts w:ascii="仿宋" w:hAnsi="仿宋" w:eastAsia="仿宋" w:cs="宋体"/>
          <w:color w:val="000000"/>
          <w:kern w:val="0"/>
          <w:sz w:val="32"/>
          <w:szCs w:val="32"/>
        </w:rPr>
      </w:pPr>
      <w:r>
        <w:rPr>
          <w:rFonts w:ascii="仿宋" w:hAnsi="仿宋" w:eastAsia="仿宋" w:cs="宋体"/>
          <w:b/>
          <w:bCs/>
          <w:color w:val="FF0000"/>
          <w:kern w:val="0"/>
          <w:sz w:val="32"/>
          <w:szCs w:val="32"/>
        </w:rPr>
        <w:t xml:space="preserve"> </w:t>
      </w:r>
      <w:r>
        <w:rPr>
          <w:rFonts w:hint="eastAsia" w:ascii="仿宋" w:hAnsi="仿宋" w:eastAsia="仿宋" w:cs="宋体"/>
          <w:b/>
          <w:bCs/>
          <w:color w:val="000000"/>
          <w:kern w:val="0"/>
          <w:sz w:val="32"/>
          <w:szCs w:val="32"/>
        </w:rPr>
        <w:t>第十七条</w:t>
      </w:r>
      <w:r>
        <w:rPr>
          <w:rFonts w:hint="eastAsia" w:ascii="仿宋" w:hAnsi="仿宋" w:eastAsia="仿宋" w:cs="宋体"/>
          <w:kern w:val="0"/>
          <w:sz w:val="32"/>
          <w:szCs w:val="32"/>
        </w:rPr>
        <w:t>【</w:t>
      </w:r>
      <w:r>
        <w:rPr>
          <w:rFonts w:hint="eastAsia" w:ascii="仿宋" w:hAnsi="仿宋" w:eastAsia="仿宋" w:cs="宋体"/>
          <w:b/>
          <w:bCs/>
          <w:kern w:val="0"/>
          <w:sz w:val="32"/>
          <w:szCs w:val="32"/>
        </w:rPr>
        <w:t>项目受理</w:t>
      </w:r>
      <w:r>
        <w:rPr>
          <w:rFonts w:hint="eastAsia" w:ascii="仿宋" w:hAnsi="仿宋" w:eastAsia="仿宋" w:cs="宋体"/>
          <w:kern w:val="0"/>
          <w:sz w:val="32"/>
          <w:szCs w:val="32"/>
        </w:rPr>
        <w:t>】</w:t>
      </w:r>
      <w:r>
        <w:rPr>
          <w:rFonts w:hint="eastAsia" w:ascii="仿宋" w:hAnsi="仿宋" w:eastAsia="仿宋" w:cs="宋体"/>
          <w:color w:val="000000"/>
          <w:kern w:val="0"/>
          <w:sz w:val="32"/>
          <w:szCs w:val="32"/>
        </w:rPr>
        <w:t>公共资源交易中心项目受理系统实行智能化系统24小时自动化受理。要件符合、信息完整的进场交易项目由系统自动完成受理。自动受理不通过，或需公共资源交易中心同意后再受理的项目实行人工受理，需人工受理的项目包括纸质标项目、异地进场项目、目录外项目、样品项目、演示项目、隔夜评标项目、分组评审项目、复评（重新评审）项目等。</w:t>
      </w:r>
    </w:p>
    <w:p>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公共资源交易中心项目受理时，不审查进场交易项目的审批文件、备案文件、招标文件等相关内容，进场项目材料由招标人（采购人）自行负责。</w:t>
      </w:r>
    </w:p>
    <w:p>
      <w:pPr>
        <w:widowControl/>
        <w:adjustRightInd w:val="0"/>
        <w:snapToGrid w:val="0"/>
        <w:spacing w:line="580" w:lineRule="exact"/>
        <w:ind w:firstLine="643" w:firstLineChars="200"/>
        <w:contextualSpacing/>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第十八条 【受理时间】</w:t>
      </w:r>
      <w:r>
        <w:rPr>
          <w:rFonts w:hint="eastAsia" w:ascii="仿宋" w:hAnsi="仿宋" w:eastAsia="仿宋" w:cs="宋体"/>
          <w:color w:val="000000"/>
          <w:kern w:val="0"/>
          <w:sz w:val="32"/>
          <w:szCs w:val="32"/>
        </w:rPr>
        <w:t>公共资源交易中心人工受理工作时间明确如下：</w:t>
      </w:r>
    </w:p>
    <w:p>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（一）工作日17:00前提交的当日办结，17:00后提交的下一工作日办结。</w:t>
      </w:r>
    </w:p>
    <w:p>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（二）国庆节和春节长假前后一个工作日均不安排项目进场交易。</w:t>
      </w:r>
    </w:p>
    <w:p>
      <w:pPr>
        <w:spacing w:line="560" w:lineRule="exact"/>
        <w:ind w:firstLine="643" w:firstLineChars="200"/>
        <w:rPr>
          <w:rFonts w:ascii="仿宋" w:hAnsi="仿宋" w:eastAsia="仿宋"/>
          <w:color w:val="FF0000"/>
          <w:sz w:val="32"/>
          <w:szCs w:val="32"/>
        </w:rPr>
      </w:pPr>
      <w:r>
        <w:rPr>
          <w:rFonts w:hint="eastAsia" w:ascii="仿宋" w:hAnsi="仿宋" w:eastAsia="仿宋"/>
          <w:b/>
          <w:bCs/>
          <w:color w:val="000000"/>
          <w:sz w:val="32"/>
          <w:szCs w:val="32"/>
        </w:rPr>
        <w:t>第十九条</w:t>
      </w:r>
      <w:r>
        <w:rPr>
          <w:rFonts w:hint="eastAsia" w:ascii="仿宋" w:hAnsi="仿宋" w:eastAsia="仿宋"/>
          <w:color w:val="000000"/>
          <w:sz w:val="32"/>
          <w:szCs w:val="32"/>
        </w:rPr>
        <w:t>【</w:t>
      </w:r>
      <w:r>
        <w:rPr>
          <w:rFonts w:hint="eastAsia" w:ascii="仿宋" w:hAnsi="仿宋" w:eastAsia="仿宋"/>
          <w:b/>
          <w:bCs/>
          <w:color w:val="000000"/>
          <w:sz w:val="32"/>
          <w:szCs w:val="32"/>
        </w:rPr>
        <w:t>开评标场地预约</w:t>
      </w:r>
      <w:r>
        <w:rPr>
          <w:rFonts w:hint="eastAsia" w:ascii="仿宋" w:hAnsi="仿宋" w:eastAsia="仿宋"/>
          <w:color w:val="000000"/>
          <w:sz w:val="32"/>
          <w:szCs w:val="32"/>
        </w:rPr>
        <w:t>】进场交易项目原则上实行“当天开当天评”。公共资源交易中心开标室资源（席位）全部开放网上预约，由招标人（采购人）或代理机构自行选择，先订先得；项目受理通过后，评标室由系统自动分配。</w:t>
      </w:r>
      <w:r>
        <w:rPr>
          <w:rFonts w:hint="eastAsia" w:ascii="仿宋" w:hAnsi="仿宋" w:eastAsia="仿宋"/>
          <w:color w:val="FF0000"/>
          <w:sz w:val="32"/>
          <w:szCs w:val="32"/>
        </w:rPr>
        <w:t xml:space="preserve"> </w:t>
      </w:r>
    </w:p>
    <w:p>
      <w:pPr>
        <w:widowControl/>
        <w:adjustRightInd w:val="0"/>
        <w:snapToGrid w:val="0"/>
        <w:spacing w:line="580" w:lineRule="exact"/>
        <w:ind w:firstLine="643" w:firstLineChars="200"/>
        <w:contextualSpacing/>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w:t>
      </w:r>
      <w:r>
        <w:rPr>
          <w:rFonts w:hint="eastAsia" w:ascii="仿宋" w:hAnsi="仿宋" w:eastAsia="仿宋"/>
          <w:b/>
          <w:bCs/>
          <w:color w:val="000000"/>
          <w:sz w:val="32"/>
          <w:szCs w:val="32"/>
        </w:rPr>
        <w:t>二十</w:t>
      </w:r>
      <w:r>
        <w:rPr>
          <w:rFonts w:hint="eastAsia" w:ascii="仿宋" w:hAnsi="仿宋" w:eastAsia="仿宋" w:cs="宋体"/>
          <w:b/>
          <w:color w:val="000000"/>
          <w:kern w:val="0"/>
          <w:sz w:val="32"/>
          <w:szCs w:val="32"/>
        </w:rPr>
        <w:t>条</w:t>
      </w:r>
      <w:r>
        <w:rPr>
          <w:rFonts w:hint="eastAsia" w:ascii="仿宋" w:hAnsi="仿宋" w:eastAsia="仿宋" w:cs="宋体"/>
          <w:color w:val="000000"/>
          <w:kern w:val="0"/>
          <w:sz w:val="32"/>
          <w:szCs w:val="32"/>
        </w:rPr>
        <w:t>【</w:t>
      </w:r>
      <w:r>
        <w:rPr>
          <w:rFonts w:hint="eastAsia" w:ascii="仿宋" w:hAnsi="仿宋" w:eastAsia="仿宋" w:cs="宋体"/>
          <w:b/>
          <w:bCs/>
          <w:color w:val="000000"/>
          <w:kern w:val="0"/>
          <w:sz w:val="32"/>
          <w:szCs w:val="32"/>
        </w:rPr>
        <w:t>受理后工作</w:t>
      </w:r>
      <w:r>
        <w:rPr>
          <w:rFonts w:hint="eastAsia" w:ascii="仿宋" w:hAnsi="仿宋" w:eastAsia="仿宋" w:cs="宋体"/>
          <w:color w:val="000000"/>
          <w:kern w:val="0"/>
          <w:sz w:val="32"/>
          <w:szCs w:val="32"/>
        </w:rPr>
        <w:t>】进场交易项目完成受理后，</w:t>
      </w:r>
      <w:r>
        <w:rPr>
          <w:rFonts w:hint="eastAsia" w:ascii="仿宋" w:hAnsi="仿宋" w:eastAsia="仿宋"/>
          <w:color w:val="000000"/>
          <w:sz w:val="32"/>
          <w:szCs w:val="32"/>
        </w:rPr>
        <w:t>招标人（采购人）或代理机构</w:t>
      </w:r>
      <w:r>
        <w:rPr>
          <w:rFonts w:hint="eastAsia" w:ascii="仿宋" w:hAnsi="仿宋" w:eastAsia="仿宋" w:cs="宋体"/>
          <w:color w:val="000000"/>
          <w:kern w:val="0"/>
          <w:sz w:val="32"/>
          <w:szCs w:val="32"/>
        </w:rPr>
        <w:t>按相关规定在依法指定的媒体发布交易信息公告。交易信息公告内容应符合国家、省级行政监督管理部门有关要求。</w:t>
      </w:r>
    </w:p>
    <w:p>
      <w:pPr>
        <w:spacing w:line="560" w:lineRule="exact"/>
        <w:ind w:firstLine="643" w:firstLineChars="200"/>
        <w:rPr>
          <w:rFonts w:ascii="仿宋" w:hAnsi="仿宋" w:eastAsia="仿宋"/>
          <w:color w:val="000000"/>
          <w:sz w:val="32"/>
          <w:szCs w:val="32"/>
        </w:rPr>
      </w:pPr>
      <w:r>
        <w:rPr>
          <w:rFonts w:hint="eastAsia" w:ascii="仿宋" w:hAnsi="仿宋" w:eastAsia="仿宋"/>
          <w:b/>
          <w:bCs/>
          <w:color w:val="000000"/>
          <w:sz w:val="32"/>
          <w:szCs w:val="32"/>
        </w:rPr>
        <w:t>第二十一条</w:t>
      </w:r>
      <w:r>
        <w:rPr>
          <w:rFonts w:hint="eastAsia" w:ascii="仿宋" w:hAnsi="仿宋" w:eastAsia="仿宋"/>
          <w:color w:val="000000"/>
          <w:sz w:val="32"/>
          <w:szCs w:val="32"/>
        </w:rPr>
        <w:t>【</w:t>
      </w:r>
      <w:r>
        <w:rPr>
          <w:rFonts w:hint="eastAsia" w:ascii="仿宋" w:hAnsi="仿宋" w:eastAsia="仿宋"/>
          <w:b/>
          <w:bCs/>
          <w:color w:val="000000"/>
          <w:sz w:val="32"/>
          <w:szCs w:val="32"/>
        </w:rPr>
        <w:t>受理后变更</w:t>
      </w:r>
      <w:r>
        <w:rPr>
          <w:rFonts w:hint="eastAsia" w:ascii="仿宋" w:hAnsi="仿宋" w:eastAsia="仿宋"/>
          <w:color w:val="000000"/>
          <w:sz w:val="32"/>
          <w:szCs w:val="32"/>
        </w:rPr>
        <w:t>】进场交易项目在完成项目受理登记、场地预约等工作后，如项目情况发生变化，需调整开评标时间或延期开评标的，招标人（采购人）或代理机构按照有关规定发起变更，重新预约场地时需提供（上传）加盖招标人（采购人）公章的交易场地重新预约说明，</w:t>
      </w:r>
      <w:r>
        <w:rPr>
          <w:rFonts w:hint="eastAsia" w:ascii="仿宋" w:hAnsi="仿宋" w:eastAsia="仿宋" w:cs="宋体"/>
          <w:color w:val="000000"/>
          <w:kern w:val="0"/>
          <w:sz w:val="32"/>
          <w:szCs w:val="32"/>
        </w:rPr>
        <w:t>公共资源交易中心在1工作日内完成人工核验，</w:t>
      </w:r>
      <w:r>
        <w:rPr>
          <w:rFonts w:hint="eastAsia" w:ascii="仿宋" w:hAnsi="仿宋" w:eastAsia="仿宋"/>
          <w:color w:val="000000"/>
          <w:sz w:val="32"/>
          <w:szCs w:val="32"/>
        </w:rPr>
        <w:t>招标人（采购人）或代理机构在相关网站发布变更公告。</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 附 则</w:t>
      </w:r>
    </w:p>
    <w:p>
      <w:pPr>
        <w:widowControl/>
        <w:adjustRightInd w:val="0"/>
        <w:snapToGrid w:val="0"/>
        <w:spacing w:line="580" w:lineRule="exact"/>
        <w:ind w:firstLine="643" w:firstLineChars="200"/>
        <w:contextualSpacing/>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第</w:t>
      </w:r>
      <w:r>
        <w:rPr>
          <w:rFonts w:hint="eastAsia" w:ascii="仿宋" w:hAnsi="仿宋" w:eastAsia="仿宋"/>
          <w:b/>
          <w:bCs/>
          <w:color w:val="000000"/>
          <w:sz w:val="32"/>
          <w:szCs w:val="32"/>
        </w:rPr>
        <w:t>二十二</w:t>
      </w:r>
      <w:r>
        <w:rPr>
          <w:rFonts w:hint="eastAsia" w:ascii="仿宋" w:hAnsi="仿宋" w:eastAsia="仿宋" w:cs="宋体"/>
          <w:b/>
          <w:color w:val="000000"/>
          <w:kern w:val="0"/>
          <w:sz w:val="32"/>
          <w:szCs w:val="32"/>
        </w:rPr>
        <w:t>条【咨询通道】</w:t>
      </w:r>
      <w:r>
        <w:rPr>
          <w:rFonts w:hint="eastAsia" w:ascii="仿宋" w:hAnsi="仿宋" w:eastAsia="仿宋" w:cs="宋体"/>
          <w:bCs/>
          <w:color w:val="000000"/>
          <w:kern w:val="0"/>
          <w:sz w:val="32"/>
          <w:szCs w:val="32"/>
        </w:rPr>
        <w:t>公共资源交易中心应公布项目受理咨询电话和相关服务资料，接受</w:t>
      </w:r>
      <w:r>
        <w:rPr>
          <w:rFonts w:hint="eastAsia" w:ascii="仿宋" w:hAnsi="仿宋" w:eastAsia="仿宋"/>
          <w:color w:val="000000"/>
          <w:sz w:val="32"/>
          <w:szCs w:val="32"/>
        </w:rPr>
        <w:t>市场主体相关咨询，提供相关帮助</w:t>
      </w:r>
      <w:r>
        <w:rPr>
          <w:rFonts w:hint="eastAsia" w:ascii="仿宋" w:hAnsi="仿宋" w:eastAsia="仿宋" w:cs="宋体"/>
          <w:bCs/>
          <w:color w:val="000000"/>
          <w:kern w:val="0"/>
          <w:sz w:val="32"/>
          <w:szCs w:val="32"/>
        </w:rPr>
        <w:t>。</w:t>
      </w:r>
    </w:p>
    <w:p>
      <w:pPr>
        <w:widowControl/>
        <w:adjustRightInd w:val="0"/>
        <w:snapToGrid w:val="0"/>
        <w:spacing w:line="580" w:lineRule="exact"/>
        <w:ind w:firstLine="643" w:firstLineChars="200"/>
        <w:contextualSpacing/>
        <w:jc w:val="left"/>
        <w:rPr>
          <w:rFonts w:ascii="仿宋" w:hAnsi="仿宋" w:eastAsia="仿宋" w:cs="宋体"/>
          <w:bCs/>
          <w:color w:val="000000"/>
          <w:kern w:val="0"/>
          <w:sz w:val="32"/>
          <w:szCs w:val="32"/>
        </w:rPr>
      </w:pPr>
      <w:r>
        <w:rPr>
          <w:rFonts w:hint="eastAsia" w:ascii="仿宋" w:hAnsi="仿宋" w:eastAsia="仿宋" w:cs="宋体"/>
          <w:b/>
          <w:color w:val="000000"/>
          <w:kern w:val="0"/>
          <w:sz w:val="32"/>
          <w:szCs w:val="32"/>
        </w:rPr>
        <w:t>第二十三条【导则时效性】</w:t>
      </w:r>
      <w:r>
        <w:rPr>
          <w:rFonts w:hint="eastAsia" w:ascii="仿宋" w:hAnsi="仿宋" w:eastAsia="仿宋" w:cs="宋体"/>
          <w:bCs/>
          <w:color w:val="000000"/>
          <w:kern w:val="0"/>
          <w:sz w:val="32"/>
          <w:szCs w:val="32"/>
        </w:rPr>
        <w:t>本运行导则自发布之日起试行。</w:t>
      </w:r>
    </w:p>
    <w:p>
      <w:pPr>
        <w:rPr>
          <w:szCs w:val="24"/>
        </w:rPr>
      </w:pPr>
    </w:p>
    <w:p/>
    <w:sectPr>
      <w:footerReference r:id="rId5" w:type="first"/>
      <w:footerReference r:id="rId3" w:type="default"/>
      <w:footerReference r:id="rId4" w:type="even"/>
      <w:pgSz w:w="11906" w:h="16838"/>
      <w:pgMar w:top="1418" w:right="1588" w:bottom="1247"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705191"/>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965277"/>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422839"/>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DBED2"/>
    <w:multiLevelType w:val="singleLevel"/>
    <w:tmpl w:val="B77DBE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A3466"/>
    <w:rsid w:val="02DA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2023-10-23T08:35:00Z</dcterms:created>
  <dc:creator>WPS_1642466373</dc:creator>
  <cp:lastModifiedBy>WPS_1642466373</cp:lastModifiedBy>
  <dcterms:modified xsi:type="dcterms:W3CDTF">2023-10-23T08:37:02Z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