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2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非税返还款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highlight w:val="none"/>
              </w:rPr>
              <w:t>运行维护经费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岳阳市财政局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岳阳市公共资源交易中心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1273.33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1273.33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1273.33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1273.33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1273.33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交易服务费收入完成财政安排执收成本4000万元基础上返还700万元，非税超收部分根据单位实际需求进行拨款。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中心于2023年完成非税收入9278万元，超额完成财政要求执收任务。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零违纪违法。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一年内中心无违纪违法现象。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交易服务费应收尽收。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交易服务费完成2023年财政既定目标4000万元。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加速推进“交易贷”平台。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“交易贷”平台贷款率在今年技术上争取翻倍。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加强自身建设，坚持建章立制。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提升了管理水平。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实现群众办事“最多跑一次”工作目标。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没有出现违规减、免、缓、降的情况。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交易服务费线上平台系统的搭建。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实现中标人在网上缴费，实现“一件事零跑腿”的目标。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交易服务费线上平台系统的线上缴费及线上打印票据功能。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争取实现在线上打印缴费凭证。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优化市场营商环境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一年内中心无投诉“办事难”现象。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实现电子化评标和不见面开标。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经财政审批同意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信息化支出项目。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推进全市信息数据库建设。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在政务云中心建立数据库。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持续深化交易全流程电子化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建立三个以上远程异地评标电子化开标室。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解决中小微企业融资难，银行放款难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实现为50%以上需要贷款的中小微企业实现与银行贷款问题。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实现电子化评标和不见面开标。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预计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全面实现不见面开标。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强化民生保障。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确保学校建设工程、国企“三供一业”、标准化农田建设等时效性强关系民生的重大项目，按期完成交易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突出重点项目，助推全市发展。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全力做好市级重大项目建设用地出让工作。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丰富创建活动，创建省级文明单位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场以上知识讲座，积极开展各项活动。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无生态效益指标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加大信用评估，推进诚信建设。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对评委开评标采用打分制，对迟到及无故不来开评标评委进行通报，有利于市场秩序的规范。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配合纪委建立监督平台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防范违纪违法事件，持续优化营商环境。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提高市场满意度指标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市场满意度97%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>
      <w:pP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填报日期：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联系电话：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单位负责人签字：</w:t>
      </w:r>
    </w:p>
    <w:p>
      <w:pP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2UwNzk5ODY1YmQwODNmNzkyZDM5ZGZmNTY4MjkifQ=="/>
    <w:docVar w:name="KSO_WPS_MARK_KEY" w:val="de84d1b3-2c89-4534-85f5-f7a3e517e0c5"/>
  </w:docVars>
  <w:rsids>
    <w:rsidRoot w:val="16F96A6D"/>
    <w:rsid w:val="10397EC8"/>
    <w:rsid w:val="16F9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1076</Words>
  <Characters>1205</Characters>
  <Lines>0</Lines>
  <Paragraphs>0</Paragraphs>
  <TotalTime>0</TotalTime>
  <ScaleCrop>false</ScaleCrop>
  <LinksUpToDate>false</LinksUpToDate>
  <CharactersWithSpaces>1351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2024-07-15T08:11:00Z</dcterms:created>
  <dc:creator>WPS_1644586232</dc:creator>
  <cp:lastModifiedBy>WPS_1644586232</cp:lastModifiedBy>
  <dcterms:modified xsi:type="dcterms:W3CDTF">2025-08-05T02:58:53Z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CC061F75886D4FF4B75F3507A2E8E5FC_11</vt:lpwstr>
  </property>
</Properties>
</file>